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ＭＳ 明朝" w:cs="Times New Roman"/>
          <w:sz w:val="28"/>
          <w:szCs w:val="28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8"/>
          <w:szCs w:val="28"/>
          <w:lang w:val="en-US" w:eastAsia="ja-JP"/>
        </w:rPr>
        <w:t>Your Corpus Analysis Worksheet</w:t>
      </w:r>
    </w:p>
    <w:p>
      <w:pPr>
        <w:rPr>
          <w:rFonts w:hint="default" w:ascii="Times New Roman" w:hAnsi="Times New Roman" w:eastAsia="ＭＳ 明朝" w:cs="Times New Roman"/>
          <w:lang w:val="en-US" w:eastAsia="ja-JP"/>
        </w:rPr>
      </w:pPr>
    </w:p>
    <w:p>
      <w:p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OK, good people, your purpose is to do a simple corpus analysis over the next two weeks and then hand in a short report with your Cause &amp; Effect paper. </w:t>
      </w:r>
    </w:p>
    <w:p>
      <w:p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b/>
          <w:bCs/>
          <w:sz w:val="24"/>
          <w:szCs w:val="24"/>
          <w:lang w:val="en-US" w:eastAsia="ja-JP"/>
        </w:rPr>
        <w:t>D</w:t>
      </w:r>
      <w:r>
        <w:rPr>
          <w:rFonts w:hint="default" w:ascii="Times New Roman" w:hAnsi="Times New Roman" w:eastAsia="ＭＳ 明朝" w:cs="Times New Roman"/>
          <w:b/>
          <w:bCs/>
          <w:sz w:val="24"/>
          <w:szCs w:val="24"/>
          <w:lang w:val="en-US" w:eastAsia="ja-JP"/>
        </w:rPr>
        <w:t xml:space="preserve">etails </w:t>
      </w:r>
      <w:r>
        <w:rPr>
          <w:rFonts w:hint="eastAsia" w:ascii="Times New Roman" w:hAnsi="Times New Roman" w:eastAsia="ＭＳ 明朝" w:cs="Times New Roman"/>
          <w:b/>
          <w:bCs/>
          <w:sz w:val="24"/>
          <w:szCs w:val="24"/>
          <w:lang w:val="en-US" w:eastAsia="ja-JP"/>
        </w:rPr>
        <w:t xml:space="preserve">of </w:t>
      </w:r>
      <w:r>
        <w:rPr>
          <w:rFonts w:hint="default" w:ascii="Times New Roman" w:hAnsi="Times New Roman" w:eastAsia="ＭＳ 明朝" w:cs="Times New Roman"/>
          <w:b/>
          <w:bCs/>
          <w:sz w:val="24"/>
          <w:szCs w:val="24"/>
          <w:lang w:val="en-US" w:eastAsia="ja-JP"/>
        </w:rPr>
        <w:t>this assignment: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420" w:leftChars="0"/>
        <w:textAlignment w:val="auto"/>
        <w:outlineLvl w:val="9"/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First, you will pose a question that you want (or need) to answer using an analysis of a corpus.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420" w:leftChars="0"/>
        <w:textAlignment w:val="auto"/>
        <w:outlineLvl w:val="9"/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>You then will use a corpus (e.g., COCA, BNC, or a similar corpus) to find an answer to your question.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420" w:leftChars="0"/>
        <w:textAlignment w:val="auto"/>
        <w:outlineLvl w:val="9"/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>Finally, you will write up your findings in a one-page report to be handed in with your C&amp;E paper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 on June 27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. </w:t>
      </w: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>For example, in y</w:t>
      </w:r>
      <w:bookmarkStart w:id="0" w:name="_GoBack"/>
      <w:bookmarkEnd w:id="0"/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our paper you’re not sure how to convey the idea of </w:t>
      </w:r>
      <w:r>
        <w:rPr>
          <w:rFonts w:hint="default" w:ascii="Times New Roman" w:hAnsi="Times New Roman" w:eastAsia="ＭＳ 明朝" w:cs="Times New Roman"/>
          <w:sz w:val="22"/>
          <w:szCs w:val="22"/>
          <w:lang w:val="en-US" w:eastAsia="ja-JP"/>
        </w:rPr>
        <w:t>認める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. Should your sentence use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>admit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,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>recognize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,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>acknowledge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,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>accept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, or something else? Of course, you can guess, or you can check a corpus for information. Please don’t guess.   </w:t>
      </w: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To answer this question, you could visit either COCA (at BYU) or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>the Compleat Lexical Tutor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 (links are on our class webpage)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. 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On COCA, you can use the </w:t>
      </w:r>
      <w:r>
        <w:rPr>
          <w:rFonts w:hint="eastAsia" w:ascii="Times New Roman" w:hAnsi="Times New Roman" w:eastAsia="ＭＳ 明朝" w:cs="Times New Roman"/>
          <w:b/>
          <w:bCs/>
          <w:sz w:val="24"/>
          <w:szCs w:val="24"/>
          <w:u w:val="single"/>
          <w:lang w:val="en-US" w:eastAsia="ja-JP"/>
        </w:rPr>
        <w:t>KWIC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 function, and on the Compleat Lexical Tutor you should go to </w:t>
      </w:r>
      <w:r>
        <w:rPr>
          <w:rFonts w:hint="eastAsia" w:ascii="Times New Roman" w:hAnsi="Times New Roman" w:eastAsia="ＭＳ 明朝" w:cs="Times New Roman"/>
          <w:b/>
          <w:bCs/>
          <w:sz w:val="24"/>
          <w:szCs w:val="24"/>
          <w:u w:val="single"/>
          <w:lang w:val="en-US" w:eastAsia="ja-JP"/>
        </w:rPr>
        <w:t>Concordance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. Then you would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search for examples of recognize, admit, 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and so forth. </w:t>
      </w: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ＭＳ 明朝" w:cs="Times New Roman"/>
          <w:sz w:val="32"/>
          <w:szCs w:val="32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32"/>
          <w:szCs w:val="32"/>
          <w:lang w:val="en-US" w:eastAsia="ja-JP"/>
        </w:rPr>
        <w:t>Corpus Analysis Addendum</w:t>
      </w: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The topic of my cause-and-effect paper is the causes of global warming. I chose this topic because I am concerned about the ongoing changes even I sense are occurring and that scientists regularly tell us are happening. In my paper I want to express the idea that some people (notably US President Trump) do not agree that global warming and climate change are real. In Japanese this would be expressed by </w:t>
      </w:r>
      <w:r>
        <w:rPr>
          <w:rFonts w:hint="eastAsia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 xml:space="preserve">mitomeru 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(認める). My dictionary lists several possible lexical items: acknowledge, admit, recognize, and </w:t>
      </w: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To clarify this, I used the Concordance of Contemporary American English, COCA, which can be found at &lt;https://www.english-corpora.org/&gt;. I found the following examples. </w:t>
      </w: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It appears that </w:t>
      </w:r>
      <w:r>
        <w:rPr>
          <w:rFonts w:hint="eastAsia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>r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 xml:space="preserve">ecognize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is used 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to classify things into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>group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s, as in the following: </w:t>
      </w: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83" w:leftChars="200" w:hanging="283"/>
        <w:textAlignment w:val="auto"/>
        <w:outlineLvl w:val="9"/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>A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ttempting to classify the vertebrates would fail to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 xml:space="preserve">recognize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the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 xml:space="preserve">Anura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>as a group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>.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  </w:t>
      </w:r>
    </w:p>
    <w:p>
      <w:pPr>
        <w:numPr>
          <w:ilvl w:val="0"/>
          <w:numId w:val="0"/>
        </w:numPr>
        <w:ind w:leftChars="200"/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It is harder to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 xml:space="preserve">recognize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>the vertebrates as a natural group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>.</w:t>
      </w:r>
    </w:p>
    <w:p>
      <w:pPr>
        <w:numPr>
          <w:ilvl w:val="0"/>
          <w:numId w:val="0"/>
        </w:numPr>
        <w:ind w:leftChars="200"/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>Some taxonomists argue that we should only recognize monophyletic groups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. </w:t>
      </w: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>Recognize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 is also used to show that a country has official standing among other nations. For example,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83" w:leftChars="200" w:hanging="283"/>
        <w:textAlignment w:val="auto"/>
        <w:outlineLvl w:val="9"/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83" w:leftChars="200" w:hanging="283"/>
        <w:textAlignment w:val="auto"/>
        <w:outlineLvl w:val="9"/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Only some five years ago was South Sudan recognized as an independent country.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83" w:leftChars="200" w:hanging="283"/>
        <w:textAlignment w:val="auto"/>
        <w:outlineLvl w:val="9"/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China has never recognized Taiwan as a separate country, always claiming that it remains simply one more part of the China. </w:t>
      </w: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However,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 xml:space="preserve">admit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is used for negative things such as a disappointment or a mistake. For example, </w:t>
      </w: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ind w:leftChars="200"/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Now they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 xml:space="preserve">admit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they were wrong. </w:t>
      </w:r>
    </w:p>
    <w:p>
      <w:pPr>
        <w:numPr>
          <w:ilvl w:val="0"/>
          <w:numId w:val="0"/>
        </w:numPr>
        <w:ind w:leftChars="200"/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It was time to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 xml:space="preserve">admit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defeat. </w:t>
      </w: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Furthermore, </w:t>
      </w:r>
      <w:r>
        <w:rPr>
          <w:rFonts w:hint="default" w:ascii="Times New Roman" w:hAnsi="Times New Roman" w:eastAsia="ＭＳ 明朝" w:cs="Times New Roman"/>
          <w:i/>
          <w:iCs/>
          <w:sz w:val="24"/>
          <w:szCs w:val="24"/>
          <w:lang w:val="en-US" w:eastAsia="ja-JP"/>
        </w:rPr>
        <w:t xml:space="preserve">acknowledge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is used for .... </w:t>
      </w: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>...</w:t>
      </w: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Thus, in 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your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cause and effect paper, 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accept or acknowledge would be appropriate for my sentence: </w:t>
      </w:r>
    </w:p>
    <w:p>
      <w:pPr>
        <w:numPr>
          <w:ilvl w:val="0"/>
          <w:numId w:val="0"/>
        </w:numP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ind w:leftChars="200"/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Some people, however, simply refuse to </w:t>
      </w:r>
      <w:r>
        <w:rPr>
          <w:rFonts w:hint="eastAsia" w:ascii="Times New Roman" w:hAnsi="Times New Roman" w:eastAsia="ＭＳ 明朝" w:cs="Times New Roman"/>
          <w:sz w:val="24"/>
          <w:szCs w:val="24"/>
          <w:u w:val="single"/>
          <w:lang w:val="en-US" w:eastAsia="ja-JP"/>
        </w:rPr>
        <w:t>accept</w:t>
      </w:r>
      <w:r>
        <w:rPr>
          <w:rFonts w:hint="eastAsia" w:ascii="Times New Roman" w:hAnsi="Times New Roman" w:eastAsia="ＭＳ 明朝" w:cs="Times New Roman"/>
          <w:sz w:val="24"/>
          <w:szCs w:val="24"/>
          <w:lang w:val="en-US" w:eastAsia="ja-JP"/>
        </w:rPr>
        <w:t xml:space="preserve"> that global warming has been progressing and is caused by ...  </w:t>
      </w:r>
      <w: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ＭＳ 明朝" w:cs="Times New Roman"/>
          <w:sz w:val="24"/>
          <w:szCs w:val="24"/>
          <w:lang w:val="en-US" w:eastAsia="ja-JP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45393C"/>
    <w:multiLevelType w:val="singleLevel"/>
    <w:tmpl w:val="B74539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F7491"/>
    <w:rsid w:val="3AB32F5F"/>
    <w:rsid w:val="6A8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2019-06-05T23:42:00Z</dcterms:created>
  <dc:creator>User</dc:creator>
  <cp:lastModifiedBy>User</cp:lastModifiedBy>
  <dcterms:modified xsi:type="dcterms:W3CDTF">2019-06-20T00:21:50Z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