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ED2F" w14:textId="5C7F86DC" w:rsidR="003664B2" w:rsidRDefault="003664B2" w:rsidP="00845614">
      <w:pPr>
        <w:spacing w:line="360" w:lineRule="auto"/>
        <w:jc w:val="center"/>
        <w:rPr>
          <w:rFonts w:ascii="Times New Roman" w:hAnsi="Times New Roman"/>
          <w:b/>
          <w:sz w:val="32"/>
        </w:rPr>
      </w:pPr>
    </w:p>
    <w:p w14:paraId="3131F9DE" w14:textId="653C078B" w:rsidR="003664B2" w:rsidRDefault="003664B2" w:rsidP="00845614">
      <w:pPr>
        <w:spacing w:line="360" w:lineRule="auto"/>
        <w:jc w:val="center"/>
        <w:rPr>
          <w:rFonts w:ascii="Times New Roman" w:hAnsi="Times New Roman"/>
          <w:b/>
          <w:sz w:val="32"/>
        </w:rPr>
      </w:pPr>
    </w:p>
    <w:p w14:paraId="654B92A9" w14:textId="47ACFCAC" w:rsidR="00073199" w:rsidRPr="00F72D6E" w:rsidRDefault="0045231C" w:rsidP="00845614">
      <w:pPr>
        <w:spacing w:line="360" w:lineRule="auto"/>
        <w:jc w:val="center"/>
        <w:rPr>
          <w:rFonts w:ascii="Times New Roman" w:hAnsi="Times New Roman"/>
          <w:sz w:val="32"/>
        </w:rPr>
      </w:pPr>
      <w:r w:rsidRPr="00F72D6E">
        <w:rPr>
          <w:rFonts w:ascii="Times New Roman" w:hAnsi="Times New Roman"/>
          <w:sz w:val="32"/>
        </w:rPr>
        <w:t xml:space="preserve">Complex Machine Report: </w:t>
      </w:r>
      <w:r w:rsidRPr="00F72D6E">
        <w:rPr>
          <w:rFonts w:ascii="Times New Roman" w:hAnsi="Times New Roman"/>
          <w:sz w:val="32"/>
        </w:rPr>
        <w:br/>
        <w:t>The International Space Station</w:t>
      </w:r>
    </w:p>
    <w:p w14:paraId="684B1638" w14:textId="2829BD78" w:rsidR="003664B2" w:rsidRDefault="003664B2" w:rsidP="00845614">
      <w:pPr>
        <w:spacing w:line="360" w:lineRule="auto"/>
        <w:jc w:val="center"/>
        <w:rPr>
          <w:rFonts w:ascii="Times New Roman" w:hAnsi="Times New Roman"/>
          <w:sz w:val="24"/>
        </w:rPr>
      </w:pPr>
      <w:bookmarkStart w:id="0" w:name="_GoBack"/>
      <w:bookmarkEnd w:id="0"/>
    </w:p>
    <w:p w14:paraId="5B2ACAB7" w14:textId="7E9B1F6E" w:rsidR="002C58AF" w:rsidRDefault="00D3011E" w:rsidP="00845614">
      <w:pPr>
        <w:spacing w:line="360" w:lineRule="auto"/>
        <w:jc w:val="center"/>
        <w:rPr>
          <w:rFonts w:ascii="Times New Roman" w:hAnsi="Times New Roman"/>
          <w:sz w:val="24"/>
        </w:rPr>
      </w:pPr>
      <w:proofErr w:type="spellStart"/>
      <w:r>
        <w:rPr>
          <w:rFonts w:ascii="Times New Roman" w:hAnsi="Times New Roman"/>
          <w:sz w:val="24"/>
        </w:rPr>
        <w:t>Hanako</w:t>
      </w:r>
      <w:proofErr w:type="spellEnd"/>
      <w:r>
        <w:rPr>
          <w:rFonts w:ascii="Times New Roman" w:hAnsi="Times New Roman"/>
          <w:sz w:val="24"/>
        </w:rPr>
        <w:t xml:space="preserve"> Aoyama</w:t>
      </w:r>
      <w:r w:rsidR="002C58AF">
        <w:rPr>
          <w:rFonts w:ascii="Times New Roman" w:hAnsi="Times New Roman"/>
          <w:sz w:val="24"/>
        </w:rPr>
        <w:t xml:space="preserve"> </w:t>
      </w:r>
    </w:p>
    <w:p w14:paraId="23A052D0" w14:textId="2CFBC6FE" w:rsidR="0068643E" w:rsidRDefault="0068643E" w:rsidP="002C58AF">
      <w:pPr>
        <w:spacing w:line="360" w:lineRule="auto"/>
        <w:rPr>
          <w:rFonts w:ascii="Times New Roman" w:hAnsi="Times New Roman"/>
          <w:sz w:val="24"/>
        </w:rPr>
      </w:pPr>
    </w:p>
    <w:p w14:paraId="5895C1B0" w14:textId="77777777" w:rsidR="003664B2" w:rsidRDefault="003664B2" w:rsidP="00845614">
      <w:pPr>
        <w:spacing w:line="360" w:lineRule="auto"/>
        <w:jc w:val="center"/>
        <w:rPr>
          <w:rFonts w:ascii="Times New Roman" w:hAnsi="Times New Roman"/>
          <w:sz w:val="24"/>
        </w:rPr>
      </w:pPr>
    </w:p>
    <w:p w14:paraId="04346BC3" w14:textId="68D49648" w:rsidR="003664B2" w:rsidRDefault="003664B2" w:rsidP="00845614">
      <w:pPr>
        <w:spacing w:line="360" w:lineRule="auto"/>
        <w:jc w:val="center"/>
        <w:rPr>
          <w:rFonts w:ascii="Times New Roman" w:hAnsi="Times New Roman"/>
          <w:sz w:val="24"/>
        </w:rPr>
      </w:pPr>
      <w:r>
        <w:rPr>
          <w:rFonts w:ascii="Times New Roman" w:hAnsi="Times New Roman"/>
          <w:sz w:val="24"/>
        </w:rPr>
        <w:t xml:space="preserve">English </w:t>
      </w:r>
      <w:r w:rsidR="0045231C">
        <w:rPr>
          <w:rFonts w:ascii="Times New Roman" w:hAnsi="Times New Roman"/>
          <w:sz w:val="24"/>
        </w:rPr>
        <w:t>Core II-C</w:t>
      </w:r>
    </w:p>
    <w:p w14:paraId="6A16BDC0" w14:textId="77777777" w:rsidR="003664B2" w:rsidRDefault="003664B2" w:rsidP="00845614">
      <w:pPr>
        <w:spacing w:line="360" w:lineRule="auto"/>
        <w:jc w:val="center"/>
        <w:rPr>
          <w:rFonts w:ascii="Times New Roman" w:hAnsi="Times New Roman"/>
          <w:sz w:val="24"/>
        </w:rPr>
      </w:pPr>
      <w:r>
        <w:rPr>
          <w:rFonts w:ascii="Times New Roman" w:hAnsi="Times New Roman"/>
          <w:sz w:val="24"/>
        </w:rPr>
        <w:t>Dr. Elwood</w:t>
      </w:r>
    </w:p>
    <w:p w14:paraId="057A6B82" w14:textId="77777777" w:rsidR="003664B2" w:rsidRDefault="003664B2" w:rsidP="00845614">
      <w:pPr>
        <w:spacing w:line="360" w:lineRule="auto"/>
        <w:jc w:val="center"/>
        <w:rPr>
          <w:rFonts w:ascii="Times New Roman" w:hAnsi="Times New Roman"/>
          <w:sz w:val="24"/>
        </w:rPr>
      </w:pPr>
    </w:p>
    <w:p w14:paraId="447B1E43" w14:textId="77777777" w:rsidR="003664B2" w:rsidRDefault="003664B2" w:rsidP="00845614">
      <w:pPr>
        <w:spacing w:line="360" w:lineRule="auto"/>
        <w:jc w:val="center"/>
        <w:rPr>
          <w:rFonts w:ascii="Times New Roman" w:hAnsi="Times New Roman"/>
          <w:sz w:val="24"/>
        </w:rPr>
      </w:pPr>
    </w:p>
    <w:p w14:paraId="4244C77B" w14:textId="2EFB22B3" w:rsidR="003664B2" w:rsidRPr="003664B2" w:rsidRDefault="0045231C" w:rsidP="00845614">
      <w:pPr>
        <w:spacing w:line="360" w:lineRule="auto"/>
        <w:jc w:val="center"/>
        <w:rPr>
          <w:rFonts w:ascii="Times New Roman" w:hAnsi="Times New Roman"/>
          <w:sz w:val="24"/>
        </w:rPr>
      </w:pPr>
      <w:r>
        <w:rPr>
          <w:rFonts w:ascii="Times New Roman" w:hAnsi="Times New Roman"/>
          <w:sz w:val="24"/>
        </w:rPr>
        <w:t xml:space="preserve">January 21, </w:t>
      </w:r>
      <w:r w:rsidR="00D96218">
        <w:rPr>
          <w:rFonts w:ascii="Times New Roman" w:hAnsi="Times New Roman"/>
          <w:sz w:val="24"/>
        </w:rPr>
        <w:t>201</w:t>
      </w:r>
      <w:r>
        <w:rPr>
          <w:rFonts w:ascii="Times New Roman" w:hAnsi="Times New Roman"/>
          <w:sz w:val="24"/>
        </w:rPr>
        <w:t>9</w:t>
      </w:r>
    </w:p>
    <w:p w14:paraId="63A59D09" w14:textId="77777777" w:rsidR="003664B2" w:rsidRDefault="003664B2">
      <w:pPr>
        <w:rPr>
          <w:rFonts w:ascii="Times New Roman" w:hAnsi="Times New Roman"/>
          <w:b/>
        </w:rPr>
      </w:pPr>
      <w:r>
        <w:rPr>
          <w:rFonts w:ascii="Times New Roman" w:hAnsi="Times New Roman"/>
          <w:b/>
        </w:rPr>
        <w:br w:type="page"/>
      </w:r>
    </w:p>
    <w:p w14:paraId="266780F6" w14:textId="7C8DA0D4" w:rsidR="00C016E5" w:rsidRDefault="0045231C" w:rsidP="000B235C">
      <w:pPr>
        <w:spacing w:after="0" w:line="360" w:lineRule="auto"/>
        <w:ind w:firstLine="567"/>
        <w:rPr>
          <w:rFonts w:ascii="Times New Roman" w:hAnsi="Times New Roman"/>
        </w:rPr>
      </w:pPr>
      <w:r>
        <w:rPr>
          <w:rFonts w:ascii="Times New Roman" w:hAnsi="Times New Roman"/>
        </w:rPr>
        <w:lastRenderedPageBreak/>
        <w:t xml:space="preserve">Space exploration has long fascinated humans, and over the last 75 years we have ventured into space. </w:t>
      </w:r>
      <w:r w:rsidR="000B235C">
        <w:rPr>
          <w:rFonts w:ascii="Times New Roman" w:hAnsi="Times New Roman"/>
        </w:rPr>
        <w:t xml:space="preserve">From the Moon landings to the many probes that have traveled through our solar system and beyond, space exploration has progressed rapidly. One ongoing project is the International Space Station (ISS), which is a collaborative effort among </w:t>
      </w:r>
      <w:r w:rsidR="001718D9">
        <w:rPr>
          <w:rFonts w:ascii="Times New Roman" w:hAnsi="Times New Roman"/>
        </w:rPr>
        <w:t xml:space="preserve">the space agencies of four </w:t>
      </w:r>
      <w:r w:rsidR="000B235C">
        <w:rPr>
          <w:rFonts w:ascii="Times New Roman" w:hAnsi="Times New Roman"/>
        </w:rPr>
        <w:t>countries</w:t>
      </w:r>
      <w:r w:rsidR="001718D9">
        <w:rPr>
          <w:rFonts w:ascii="Times New Roman" w:hAnsi="Times New Roman"/>
        </w:rPr>
        <w:t xml:space="preserve"> (the United States, Japan, Russia, and Canada) and the European Union (Space Station, 1999)</w:t>
      </w:r>
      <w:r w:rsidR="000B235C">
        <w:rPr>
          <w:rFonts w:ascii="Times New Roman" w:hAnsi="Times New Roman"/>
        </w:rPr>
        <w:t xml:space="preserve">. In this essay I will describe some of the ISS parts and their functions. </w:t>
      </w:r>
    </w:p>
    <w:p w14:paraId="6B3719D0" w14:textId="32FFB8B2" w:rsidR="000B235C" w:rsidRDefault="000B235C" w:rsidP="00C016E5">
      <w:pPr>
        <w:spacing w:line="360" w:lineRule="auto"/>
        <w:ind w:firstLine="567"/>
        <w:rPr>
          <w:rFonts w:ascii="Times New Roman" w:hAnsi="Times New Roman"/>
        </w:rPr>
      </w:pPr>
      <w:r>
        <w:rPr>
          <w:rFonts w:ascii="Times New Roman" w:hAnsi="Times New Roman"/>
        </w:rPr>
        <w:t xml:space="preserve">The ISS was launched in 1990 and now is a fully functioning facility that can host up to seven astronauts. As shown in Figure 1, it consists of </w:t>
      </w:r>
      <w:r w:rsidR="00432332">
        <w:rPr>
          <w:rFonts w:ascii="Times New Roman" w:hAnsi="Times New Roman"/>
          <w:noProof/>
        </w:rPr>
        <w:t>viverra imperdiet enim. Fusce est. Vivamus a tellus. Pellentesque habitant morbi tristique senectus et netus et malesuada fames ac turpis egestas. Proin pharetra nonummy pede. Mauris et orci. Aenean nec lorem.</w:t>
      </w:r>
    </w:p>
    <w:p w14:paraId="2A0B8DA1" w14:textId="39EE4C87" w:rsidR="000B235C" w:rsidRDefault="000B235C" w:rsidP="000B235C">
      <w:pPr>
        <w:spacing w:line="360" w:lineRule="auto"/>
        <w:rPr>
          <w:rFonts w:ascii="Times New Roman" w:hAnsi="Times New Roman"/>
        </w:rPr>
      </w:pPr>
      <w:r>
        <w:rPr>
          <w:noProof/>
        </w:rPr>
        <w:drawing>
          <wp:inline distT="0" distB="0" distL="0" distR="0" wp14:anchorId="05FAA6FF" wp14:editId="7BE530D7">
            <wp:extent cx="5400040" cy="2598750"/>
            <wp:effectExtent l="0" t="0" r="0" b="0"/>
            <wp:docPr id="16" name="図 16" descr="å½éå®å®ã¹ãã¼ã·ã§ã³ï¼ISSï¼ï¼JAXAæä¾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å½éå®å®ã¹ãã¼ã·ã§ã³ï¼ISSï¼ï¼JAXAæä¾ï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598750"/>
                    </a:xfrm>
                    <a:prstGeom prst="rect">
                      <a:avLst/>
                    </a:prstGeom>
                    <a:noFill/>
                    <a:ln>
                      <a:noFill/>
                    </a:ln>
                  </pic:spPr>
                </pic:pic>
              </a:graphicData>
            </a:graphic>
          </wp:inline>
        </w:drawing>
      </w:r>
    </w:p>
    <w:p w14:paraId="4D067CBF" w14:textId="060D2AED" w:rsidR="000B235C" w:rsidRDefault="000B235C" w:rsidP="000B235C">
      <w:pPr>
        <w:spacing w:line="360" w:lineRule="auto"/>
        <w:rPr>
          <w:rFonts w:ascii="Times New Roman" w:hAnsi="Times New Roman"/>
        </w:rPr>
      </w:pPr>
      <w:r w:rsidRPr="000B235C">
        <w:rPr>
          <w:rFonts w:ascii="Times New Roman" w:hAnsi="Times New Roman" w:hint="eastAsia"/>
          <w:i/>
        </w:rPr>
        <w:t>Figure 1.</w:t>
      </w:r>
      <w:r>
        <w:rPr>
          <w:rFonts w:ascii="Times New Roman" w:hAnsi="Times New Roman" w:hint="eastAsia"/>
        </w:rPr>
        <w:t xml:space="preserve"> The International Space Station</w:t>
      </w:r>
    </w:p>
    <w:p w14:paraId="12731A62" w14:textId="27510A7B" w:rsidR="003B54FB" w:rsidRDefault="00FE03B4" w:rsidP="003B54FB">
      <w:pPr>
        <w:spacing w:after="0" w:line="360" w:lineRule="auto"/>
        <w:ind w:firstLine="567"/>
        <w:rPr>
          <w:rFonts w:ascii="Times New Roman" w:hAnsi="Times New Roman"/>
        </w:rPr>
      </w:pPr>
      <w:r>
        <w:rPr>
          <w:rFonts w:ascii="Times New Roman" w:hAnsi="Times New Roman" w:hint="eastAsia"/>
        </w:rPr>
        <w:t>T</w:t>
      </w:r>
      <w:r>
        <w:rPr>
          <w:rFonts w:ascii="Times New Roman" w:hAnsi="Times New Roman"/>
        </w:rPr>
        <w:t xml:space="preserve">he first part I would like to explain is the solar panels, which are the </w:t>
      </w:r>
      <w:r w:rsidR="003B54FB">
        <w:rPr>
          <w:rFonts w:ascii="Times New Roman" w:hAnsi="Times New Roman"/>
        </w:rPr>
        <w:t xml:space="preserve">dark </w:t>
      </w:r>
      <w:r>
        <w:rPr>
          <w:rFonts w:ascii="Times New Roman" w:hAnsi="Times New Roman"/>
        </w:rPr>
        <w:t>rectangular pieces that look like wings. Each of the four arrays is actually 34.1 x 11.9 meters, and together they produce about 100 kW of electricity, which is enough to power 40 homes on Earth</w:t>
      </w:r>
      <w:r w:rsidR="003B54FB">
        <w:rPr>
          <w:rFonts w:ascii="Times New Roman" w:hAnsi="Times New Roman"/>
        </w:rPr>
        <w:t xml:space="preserve"> (Garcia, 2017)</w:t>
      </w:r>
      <w:r>
        <w:rPr>
          <w:rFonts w:ascii="Times New Roman" w:hAnsi="Times New Roman"/>
        </w:rPr>
        <w:t xml:space="preserve">.  </w:t>
      </w:r>
      <w:r w:rsidR="005A03E3">
        <w:rPr>
          <w:rFonts w:ascii="Times New Roman" w:hAnsi="Times New Roman"/>
          <w:noProof/>
        </w:rPr>
        <w:t>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1886096F" w14:textId="77777777" w:rsidR="003B54FB" w:rsidRDefault="003B54FB" w:rsidP="003B54FB">
      <w:pPr>
        <w:spacing w:after="0" w:line="360" w:lineRule="auto"/>
        <w:ind w:firstLine="567"/>
        <w:rPr>
          <w:rFonts w:ascii="Times New Roman" w:hAnsi="Times New Roman"/>
          <w:noProof/>
        </w:rPr>
      </w:pPr>
      <w:r>
        <w:rPr>
          <w:rFonts w:ascii="Times New Roman" w:hAnsi="Times New Roman"/>
        </w:rPr>
        <w:t xml:space="preserve">The second part of the space station is the primary module. This is a cylinder that is 5 meters in diameter. </w:t>
      </w:r>
      <w:r>
        <w:rPr>
          <w:rFonts w:ascii="Times New Roman" w:hAnsi="Times New Roman" w:hint="eastAsia"/>
          <w:noProof/>
        </w:rPr>
        <w:t xml:space="preserve">Lorem ipsum dolor sit amet, consectetuer adipiscing elit. </w:t>
      </w:r>
      <w:r>
        <w:rPr>
          <w:rFonts w:ascii="Times New Roman" w:hAnsi="Times New Roman"/>
          <w:noProof/>
        </w:rPr>
        <w:t xml:space="preserve">Maecenas porttitor congue massa. Fusce posuere, magna sed pulvinar ultricies, purus lectus malesuada libero, sit amet commodo magna eros quis urna. Nunc viverra imperdiet enim. Fusce est. Vivamus a tellus. Pellentesque habitant morbi </w:t>
      </w:r>
      <w:r>
        <w:rPr>
          <w:rFonts w:ascii="Times New Roman" w:hAnsi="Times New Roman"/>
          <w:noProof/>
        </w:rPr>
        <w:lastRenderedPageBreak/>
        <w:t>tristique senectus et netus et malesuada fames ac turpis egestas. Proin pharetra nonummy pede. Mauris et orci. Aenean nec lorem.</w:t>
      </w:r>
    </w:p>
    <w:p w14:paraId="7B2CA979" w14:textId="499B2D6F" w:rsidR="003B54FB" w:rsidRDefault="003B54FB" w:rsidP="003B54FB">
      <w:pPr>
        <w:spacing w:after="0" w:line="360" w:lineRule="auto"/>
        <w:ind w:firstLine="567"/>
        <w:rPr>
          <w:rFonts w:ascii="Times New Roman" w:hAnsi="Times New Roman"/>
        </w:rPr>
      </w:pPr>
      <w:r>
        <w:rPr>
          <w:rFonts w:ascii="Times New Roman" w:hAnsi="Times New Roman" w:hint="eastAsia"/>
        </w:rPr>
        <w:t xml:space="preserve">The space station has docking ports as well. </w:t>
      </w:r>
      <w:r>
        <w:rPr>
          <w:rFonts w:ascii="Times New Roman" w:hAnsi="Times New Roman"/>
        </w:rPr>
        <w:t xml:space="preserve">These are large, round entrances that can catch and old spaceships that go to the space station. </w:t>
      </w:r>
      <w:r w:rsidR="00432332">
        <w:rPr>
          <w:rFonts w:ascii="Times New Roman" w:hAnsi="Times New Roman"/>
          <w:noProof/>
        </w:rPr>
        <w:t>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4D19FF61" w14:textId="48AFC025" w:rsidR="003B54FB" w:rsidRDefault="003B54FB" w:rsidP="003B54FB">
      <w:pPr>
        <w:spacing w:after="0" w:line="360" w:lineRule="auto"/>
        <w:ind w:firstLine="567"/>
        <w:rPr>
          <w:rFonts w:ascii="Times New Roman" w:hAnsi="Times New Roman"/>
        </w:rPr>
      </w:pPr>
      <w:r>
        <w:rPr>
          <w:rFonts w:ascii="Times New Roman" w:hAnsi="Times New Roman"/>
        </w:rPr>
        <w:t>Perhaps the most fascinating part is the robotic arm</w:t>
      </w:r>
      <w:r w:rsidR="00B75E87">
        <w:rPr>
          <w:rFonts w:ascii="Times New Roman" w:hAnsi="Times New Roman"/>
        </w:rPr>
        <w:t xml:space="preserve"> (Figure 2)</w:t>
      </w:r>
      <w:r>
        <w:rPr>
          <w:rFonts w:ascii="Times New Roman" w:hAnsi="Times New Roman"/>
        </w:rPr>
        <w:t xml:space="preserve">. This is a </w:t>
      </w:r>
      <w:r w:rsidR="00432332">
        <w:rPr>
          <w:rFonts w:ascii="Times New Roman" w:hAnsi="Times New Roman"/>
        </w:rPr>
        <w:t>17</w:t>
      </w:r>
      <w:r>
        <w:rPr>
          <w:rFonts w:ascii="Times New Roman" w:hAnsi="Times New Roman"/>
        </w:rPr>
        <w:t xml:space="preserve">-meter arm with </w:t>
      </w:r>
      <w:r w:rsidR="001718D9">
        <w:rPr>
          <w:rFonts w:ascii="Times New Roman" w:hAnsi="Times New Roman"/>
        </w:rPr>
        <w:t>seven</w:t>
      </w:r>
      <w:r w:rsidR="00432332">
        <w:rPr>
          <w:rFonts w:ascii="Times New Roman" w:hAnsi="Times New Roman"/>
        </w:rPr>
        <w:t xml:space="preserve"> </w:t>
      </w:r>
      <w:r>
        <w:rPr>
          <w:rFonts w:ascii="Times New Roman" w:hAnsi="Times New Roman"/>
        </w:rPr>
        <w:t>joints</w:t>
      </w:r>
      <w:r w:rsidR="00432332">
        <w:rPr>
          <w:rFonts w:ascii="Times New Roman" w:hAnsi="Times New Roman"/>
        </w:rPr>
        <w:t>; it weighs nearly 1,500 kg and can move along the entire distance of the International Space Station. The robotic arm is used for such tasks as moving scientific experiments, maintaining the ISS, and catching incoming satellites (Canadarm</w:t>
      </w:r>
      <w:r w:rsidR="001718D9">
        <w:rPr>
          <w:rFonts w:ascii="Times New Roman" w:hAnsi="Times New Roman"/>
        </w:rPr>
        <w:t>2</w:t>
      </w:r>
      <w:r w:rsidR="00432332">
        <w:rPr>
          <w:rFonts w:ascii="Times New Roman" w:hAnsi="Times New Roman"/>
        </w:rPr>
        <w:t xml:space="preserve">, 2017). </w:t>
      </w:r>
      <w:r w:rsidR="00432332">
        <w:rPr>
          <w:rFonts w:ascii="Times New Roman" w:hAnsi="Times New Roman"/>
          <w:noProof/>
        </w:rPr>
        <w:t>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ED06BEB" w14:textId="77777777" w:rsidR="003B54FB" w:rsidRDefault="003B54FB" w:rsidP="00D3011E">
      <w:pPr>
        <w:spacing w:beforeLines="100" w:before="240" w:after="0" w:line="360" w:lineRule="auto"/>
        <w:rPr>
          <w:rFonts w:ascii="Times New Roman" w:hAnsi="Times New Roman"/>
        </w:rPr>
      </w:pPr>
      <w:r>
        <w:rPr>
          <w:noProof/>
        </w:rPr>
        <w:drawing>
          <wp:inline distT="0" distB="0" distL="0" distR="0" wp14:anchorId="0CC8ED72" wp14:editId="1349D515">
            <wp:extent cx="4162349" cy="2430234"/>
            <wp:effectExtent l="0" t="0" r="0" b="8255"/>
            <wp:docPr id="1" name="図 1" descr="https://static01.nyt.com/images/2008/03/11/science/11robo.x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08/03/11/science/11robo.xlar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852" cy="2435199"/>
                    </a:xfrm>
                    <a:prstGeom prst="rect">
                      <a:avLst/>
                    </a:prstGeom>
                    <a:noFill/>
                    <a:ln>
                      <a:noFill/>
                    </a:ln>
                  </pic:spPr>
                </pic:pic>
              </a:graphicData>
            </a:graphic>
          </wp:inline>
        </w:drawing>
      </w:r>
    </w:p>
    <w:p w14:paraId="30DF0E57" w14:textId="77777777" w:rsidR="003B54FB" w:rsidRDefault="003B54FB" w:rsidP="003B54FB">
      <w:pPr>
        <w:spacing w:line="360" w:lineRule="auto"/>
        <w:rPr>
          <w:rFonts w:ascii="Times New Roman" w:hAnsi="Times New Roman"/>
        </w:rPr>
      </w:pPr>
      <w:r w:rsidRPr="00F72D6E">
        <w:rPr>
          <w:rFonts w:ascii="Times New Roman" w:hAnsi="Times New Roman"/>
          <w:i/>
        </w:rPr>
        <w:t>F</w:t>
      </w:r>
      <w:r w:rsidRPr="00F72D6E">
        <w:rPr>
          <w:rFonts w:ascii="Times New Roman" w:hAnsi="Times New Roman" w:hint="eastAsia"/>
          <w:i/>
        </w:rPr>
        <w:t xml:space="preserve">igure </w:t>
      </w:r>
      <w:r w:rsidRPr="00F72D6E">
        <w:rPr>
          <w:rFonts w:ascii="Times New Roman" w:hAnsi="Times New Roman"/>
          <w:i/>
        </w:rPr>
        <w:t>2.</w:t>
      </w:r>
      <w:r>
        <w:rPr>
          <w:rFonts w:ascii="Times New Roman" w:hAnsi="Times New Roman"/>
        </w:rPr>
        <w:t xml:space="preserve"> Robotic arm on the International Space Station. </w:t>
      </w:r>
    </w:p>
    <w:p w14:paraId="246F293C" w14:textId="2BD39258" w:rsidR="001718D9" w:rsidRDefault="001718D9" w:rsidP="001718D9">
      <w:pPr>
        <w:spacing w:after="0" w:line="360" w:lineRule="auto"/>
        <w:ind w:firstLine="567"/>
        <w:rPr>
          <w:rFonts w:ascii="Times New Roman" w:hAnsi="Times New Roman"/>
          <w:noProof/>
        </w:rPr>
      </w:pPr>
      <w:r>
        <w:rPr>
          <w:rFonts w:ascii="Times New Roman" w:hAnsi="Times New Roman"/>
        </w:rPr>
        <w:t xml:space="preserve">Finally, the space station includes several laboratories for scientific experiments. </w:t>
      </w:r>
      <w:r w:rsidR="005A03E3">
        <w:rPr>
          <w:rFonts w:ascii="Times New Roman" w:hAnsi="Times New Roman"/>
        </w:rPr>
        <w:t>The Japanese module (</w:t>
      </w:r>
      <w:r w:rsidR="005A03E3" w:rsidRPr="005A03E3">
        <w:rPr>
          <w:rFonts w:ascii="Times New Roman" w:hAnsi="Times New Roman"/>
          <w:i/>
        </w:rPr>
        <w:t>Kibo</w:t>
      </w:r>
      <w:r w:rsidR="005A03E3">
        <w:rPr>
          <w:rFonts w:ascii="Times New Roman" w:hAnsi="Times New Roman"/>
        </w:rPr>
        <w:t>) includes an external platform for experiments that require exposure to actual space, and four more external docks are available for experiments</w:t>
      </w:r>
      <w:r w:rsidR="00D3011E">
        <w:rPr>
          <w:rFonts w:ascii="Times New Roman" w:hAnsi="Times New Roman"/>
        </w:rPr>
        <w:t xml:space="preserve"> (Figure 3)</w:t>
      </w:r>
      <w:r w:rsidR="005A03E3">
        <w:rPr>
          <w:rFonts w:ascii="Times New Roman" w:hAnsi="Times New Roman"/>
        </w:rPr>
        <w:t>.</w:t>
      </w:r>
      <w:r>
        <w:rPr>
          <w:rFonts w:ascii="Times New Roman" w:hAnsi="Times New Roman"/>
        </w:rPr>
        <w:t xml:space="preserve"> </w:t>
      </w:r>
      <w:r w:rsidR="005A03E3">
        <w:rPr>
          <w:rFonts w:ascii="Times New Roman" w:hAnsi="Times New Roman"/>
        </w:rPr>
        <w:t xml:space="preserve">The external platform is nearly square (5m x 5.2m) and weighs 4.1 tons (Exposed facility, 2014). </w:t>
      </w:r>
      <w:r>
        <w:rPr>
          <w:rFonts w:ascii="Times New Roman" w:hAnsi="Times New Roman"/>
          <w:noProof/>
        </w:rPr>
        <w:t>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9BC1CED" w14:textId="007A2A78" w:rsidR="00D3011E" w:rsidRDefault="00D3011E" w:rsidP="00D3011E">
      <w:pPr>
        <w:spacing w:after="0" w:line="360" w:lineRule="auto"/>
        <w:rPr>
          <w:rFonts w:ascii="Times New Roman" w:hAnsi="Times New Roman"/>
          <w:noProof/>
        </w:rPr>
      </w:pPr>
      <w:r>
        <w:rPr>
          <w:noProof/>
        </w:rPr>
        <w:lastRenderedPageBreak/>
        <w:drawing>
          <wp:inline distT="0" distB="0" distL="0" distR="0" wp14:anchorId="6F27A414" wp14:editId="1B008AA7">
            <wp:extent cx="4030211" cy="2280062"/>
            <wp:effectExtent l="0" t="0" r="8890" b="6350"/>
            <wp:docPr id="3" name="図 3" descr="JEMEFEx_Auto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MEFEx_Auto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2657" cy="2287103"/>
                    </a:xfrm>
                    <a:prstGeom prst="rect">
                      <a:avLst/>
                    </a:prstGeom>
                    <a:noFill/>
                    <a:ln>
                      <a:noFill/>
                    </a:ln>
                  </pic:spPr>
                </pic:pic>
              </a:graphicData>
            </a:graphic>
          </wp:inline>
        </w:drawing>
      </w:r>
    </w:p>
    <w:p w14:paraId="47B2884C" w14:textId="55D35A70" w:rsidR="00D3011E" w:rsidRDefault="00D3011E" w:rsidP="00D3011E">
      <w:pPr>
        <w:spacing w:line="360" w:lineRule="auto"/>
        <w:rPr>
          <w:rFonts w:ascii="Times New Roman" w:hAnsi="Times New Roman"/>
        </w:rPr>
      </w:pPr>
      <w:r w:rsidRPr="00F72D6E">
        <w:rPr>
          <w:rFonts w:ascii="Times New Roman" w:hAnsi="Times New Roman"/>
          <w:i/>
        </w:rPr>
        <w:t>F</w:t>
      </w:r>
      <w:r w:rsidRPr="00F72D6E">
        <w:rPr>
          <w:rFonts w:ascii="Times New Roman" w:hAnsi="Times New Roman" w:hint="eastAsia"/>
          <w:i/>
        </w:rPr>
        <w:t xml:space="preserve">igure </w:t>
      </w:r>
      <w:r>
        <w:rPr>
          <w:rFonts w:ascii="Times New Roman" w:hAnsi="Times New Roman"/>
          <w:i/>
        </w:rPr>
        <w:t>3</w:t>
      </w:r>
      <w:r w:rsidRPr="00F72D6E">
        <w:rPr>
          <w:rFonts w:ascii="Times New Roman" w:hAnsi="Times New Roman"/>
          <w:i/>
        </w:rPr>
        <w:t>.</w:t>
      </w:r>
      <w:r>
        <w:rPr>
          <w:rFonts w:ascii="Times New Roman" w:hAnsi="Times New Roman"/>
        </w:rPr>
        <w:t xml:space="preserve"> </w:t>
      </w:r>
      <w:r>
        <w:rPr>
          <w:rFonts w:ascii="Times New Roman" w:hAnsi="Times New Roman"/>
        </w:rPr>
        <w:t xml:space="preserve">The Japanese Experiment Module. </w:t>
      </w:r>
    </w:p>
    <w:p w14:paraId="431D5E6A" w14:textId="7F6E448E" w:rsidR="00D3011E" w:rsidRDefault="00D3011E" w:rsidP="00D3011E">
      <w:pPr>
        <w:spacing w:after="0" w:line="360" w:lineRule="auto"/>
        <w:ind w:firstLine="567"/>
        <w:rPr>
          <w:rFonts w:ascii="Times New Roman" w:hAnsi="Times New Roman"/>
        </w:rPr>
      </w:pPr>
      <w:r>
        <w:rPr>
          <w:rFonts w:ascii="Times New Roman" w:hAnsi="Times New Roman"/>
        </w:rPr>
        <w:t>T</w:t>
      </w:r>
      <w:r>
        <w:rPr>
          <w:rFonts w:ascii="Times New Roman" w:hAnsi="Times New Roman"/>
        </w:rPr>
        <w:t>he International Space Station</w:t>
      </w:r>
      <w:r>
        <w:rPr>
          <w:rFonts w:ascii="Times New Roman" w:hAnsi="Times New Roman"/>
        </w:rPr>
        <w:t xml:space="preserve"> is a remarkable collective effort by </w:t>
      </w:r>
      <w:r>
        <w:rPr>
          <w:rFonts w:ascii="Times New Roman" w:hAnsi="Times New Roman"/>
        </w:rPr>
        <w:t>the United States, Japan, Russia, Canada</w:t>
      </w:r>
      <w:r>
        <w:rPr>
          <w:rFonts w:ascii="Times New Roman" w:hAnsi="Times New Roman"/>
        </w:rPr>
        <w:t xml:space="preserve"> </w:t>
      </w:r>
      <w:r>
        <w:rPr>
          <w:rFonts w:ascii="Times New Roman" w:hAnsi="Times New Roman"/>
        </w:rPr>
        <w:t xml:space="preserve">and the European Union </w:t>
      </w:r>
      <w:r>
        <w:rPr>
          <w:rFonts w:ascii="Times New Roman" w:hAnsi="Times New Roman"/>
        </w:rPr>
        <w:t xml:space="preserve">that has produced a huge amount of research and inspiration. It consists of many components, including the solar panels, the robotic arm, and the various experiment modules and platforms. These all are part of the spectacular progress of space exploration, which has developed from early rockets to </w:t>
      </w:r>
      <w:r>
        <w:rPr>
          <w:rFonts w:ascii="Times New Roman" w:hAnsi="Times New Roman"/>
        </w:rPr>
        <w:t xml:space="preserve">the Moon landings </w:t>
      </w:r>
      <w:r>
        <w:rPr>
          <w:rFonts w:ascii="Times New Roman" w:hAnsi="Times New Roman"/>
        </w:rPr>
        <w:t xml:space="preserve">and on </w:t>
      </w:r>
      <w:r>
        <w:rPr>
          <w:rFonts w:ascii="Times New Roman" w:hAnsi="Times New Roman"/>
        </w:rPr>
        <w:t>to the many probes</w:t>
      </w:r>
      <w:r>
        <w:rPr>
          <w:rFonts w:ascii="Times New Roman" w:hAnsi="Times New Roman"/>
        </w:rPr>
        <w:t xml:space="preserve"> hurtling through space</w:t>
      </w:r>
      <w:r>
        <w:rPr>
          <w:rFonts w:ascii="Times New Roman" w:hAnsi="Times New Roman"/>
        </w:rPr>
        <w:t xml:space="preserve">. </w:t>
      </w:r>
    </w:p>
    <w:p w14:paraId="008DB27B" w14:textId="2FDA5AD2" w:rsidR="00755DB4" w:rsidRPr="00073199" w:rsidRDefault="00755DB4" w:rsidP="0083582A">
      <w:pPr>
        <w:spacing w:before="240" w:line="360" w:lineRule="auto"/>
        <w:jc w:val="center"/>
        <w:rPr>
          <w:rFonts w:ascii="Times New Roman" w:hAnsi="Times New Roman"/>
          <w:b/>
        </w:rPr>
      </w:pPr>
      <w:r>
        <w:rPr>
          <w:rFonts w:ascii="Times New Roman" w:hAnsi="Times New Roman"/>
          <w:b/>
        </w:rPr>
        <w:t>References</w:t>
      </w:r>
    </w:p>
    <w:p w14:paraId="1EB7C587" w14:textId="26CAFC04" w:rsidR="00432332" w:rsidRDefault="00432332" w:rsidP="00432332">
      <w:pPr>
        <w:spacing w:after="120" w:line="240" w:lineRule="auto"/>
        <w:ind w:left="567" w:hanging="567"/>
        <w:rPr>
          <w:rFonts w:ascii="Times New Roman" w:hAnsi="Times New Roman" w:cs="Times New Roman"/>
        </w:rPr>
      </w:pPr>
      <w:r>
        <w:rPr>
          <w:rFonts w:ascii="Times New Roman" w:hAnsi="Times New Roman" w:cs="Times New Roman"/>
        </w:rPr>
        <w:t>Canadarm</w:t>
      </w:r>
      <w:r w:rsidR="009F64D8">
        <w:rPr>
          <w:rFonts w:ascii="Times New Roman" w:hAnsi="Times New Roman" w:cs="Times New Roman"/>
        </w:rPr>
        <w:t>2</w:t>
      </w:r>
      <w:r>
        <w:rPr>
          <w:rFonts w:ascii="Times New Roman" w:hAnsi="Times New Roman" w:cs="Times New Roman"/>
        </w:rPr>
        <w:t xml:space="preserve">’s data sheet. (2018). Retrieved January 19, 2019, from </w:t>
      </w:r>
      <w:r w:rsidRPr="00432332">
        <w:rPr>
          <w:rFonts w:ascii="Times New Roman" w:hAnsi="Times New Roman" w:cs="Times New Roman"/>
        </w:rPr>
        <w:t>http://www.asc-csa.gc.ca/eng/iss/canadarm2/data-sheet.asp</w:t>
      </w:r>
    </w:p>
    <w:p w14:paraId="69D24059" w14:textId="796AB906" w:rsidR="005A03E3" w:rsidRDefault="005A03E3" w:rsidP="005A03E3">
      <w:pPr>
        <w:spacing w:after="120" w:line="240" w:lineRule="auto"/>
        <w:ind w:left="567" w:hanging="567"/>
        <w:rPr>
          <w:rFonts w:ascii="Times New Roman" w:hAnsi="Times New Roman" w:cs="Times New Roman"/>
        </w:rPr>
      </w:pPr>
      <w:r>
        <w:rPr>
          <w:rFonts w:ascii="Times New Roman" w:hAnsi="Times New Roman" w:cs="Times New Roman"/>
        </w:rPr>
        <w:t xml:space="preserve">Exposed facility. (2014). Retrieved January 19, 2019, from </w:t>
      </w:r>
      <w:r w:rsidRPr="00D3011E">
        <w:rPr>
          <w:rFonts w:ascii="Times New Roman" w:hAnsi="Times New Roman" w:cs="Times New Roman"/>
        </w:rPr>
        <w:t>http://iss.jaxa.jp/en/kibo/about/kibo/jef/</w:t>
      </w:r>
    </w:p>
    <w:p w14:paraId="283603A1" w14:textId="20DCCF9F" w:rsidR="00FE03B4" w:rsidRDefault="00FE03B4" w:rsidP="00FE03B4">
      <w:pPr>
        <w:spacing w:after="120" w:line="240" w:lineRule="auto"/>
        <w:ind w:left="567" w:hanging="567"/>
        <w:rPr>
          <w:rFonts w:ascii="Times New Roman" w:hAnsi="Times New Roman" w:cs="Times New Roman"/>
        </w:rPr>
      </w:pPr>
      <w:r>
        <w:rPr>
          <w:rFonts w:ascii="Times New Roman" w:hAnsi="Times New Roman" w:cs="Times New Roman"/>
        </w:rPr>
        <w:t>Garcia, M</w:t>
      </w:r>
      <w:r>
        <w:rPr>
          <w:rFonts w:ascii="Times New Roman" w:hAnsi="Times New Roman" w:cs="Times New Roman" w:hint="eastAsia"/>
        </w:rPr>
        <w:t xml:space="preserve">. </w:t>
      </w:r>
      <w:r w:rsidRPr="00BB34AC">
        <w:rPr>
          <w:rFonts w:ascii="Times New Roman" w:hAnsi="Times New Roman" w:cs="Times New Roman"/>
        </w:rPr>
        <w:t>(</w:t>
      </w:r>
      <w:r>
        <w:rPr>
          <w:rFonts w:ascii="Times New Roman" w:hAnsi="Times New Roman" w:cs="Times New Roman"/>
        </w:rPr>
        <w:t>2017</w:t>
      </w:r>
      <w:r w:rsidRPr="00BB34AC">
        <w:rPr>
          <w:rFonts w:ascii="Times New Roman" w:hAnsi="Times New Roman" w:cs="Times New Roman" w:hint="eastAsia"/>
        </w:rPr>
        <w:t xml:space="preserve">). </w:t>
      </w:r>
      <w:r>
        <w:rPr>
          <w:rFonts w:ascii="Times New Roman" w:hAnsi="Times New Roman" w:cs="Times New Roman"/>
        </w:rPr>
        <w:t xml:space="preserve">About the space station solar arrays. </w:t>
      </w:r>
      <w:r>
        <w:rPr>
          <w:rFonts w:ascii="Times New Roman" w:hAnsi="Times New Roman"/>
        </w:rPr>
        <w:t>Retrieved January 19, 2019, from</w:t>
      </w:r>
      <w:r>
        <w:t xml:space="preserve"> </w:t>
      </w:r>
      <w:r w:rsidR="001718D9" w:rsidRPr="001718D9">
        <w:rPr>
          <w:rFonts w:ascii="Times New Roman" w:hAnsi="Times New Roman" w:cs="Times New Roman"/>
        </w:rPr>
        <w:t>https://www.nasa.gov/mission_pages/station/structure/elements/solar_arrays-about.html</w:t>
      </w:r>
    </w:p>
    <w:p w14:paraId="4A1A04E7" w14:textId="26D376AA" w:rsidR="001718D9" w:rsidRDefault="001718D9" w:rsidP="00FE03B4">
      <w:pPr>
        <w:spacing w:after="120" w:line="240" w:lineRule="auto"/>
        <w:ind w:left="567" w:hanging="567"/>
        <w:rPr>
          <w:rFonts w:ascii="Times New Roman" w:hAnsi="Times New Roman" w:cs="Times New Roman"/>
        </w:rPr>
      </w:pPr>
      <w:r>
        <w:rPr>
          <w:rFonts w:ascii="Times New Roman" w:hAnsi="Times New Roman" w:cs="Times New Roman"/>
        </w:rPr>
        <w:t xml:space="preserve">Space Station. (1999). Retrieved January 19, 2019, from </w:t>
      </w:r>
      <w:r w:rsidR="005A03E3" w:rsidRPr="00D3011E">
        <w:rPr>
          <w:rFonts w:ascii="Times New Roman" w:hAnsi="Times New Roman" w:cs="Times New Roman"/>
        </w:rPr>
        <w:t>https://www.pbs.org/spacestation/station/components.htm</w:t>
      </w:r>
    </w:p>
    <w:p w14:paraId="672CAA92" w14:textId="77777777" w:rsidR="005A03E3" w:rsidRDefault="005A03E3" w:rsidP="00FE03B4">
      <w:pPr>
        <w:spacing w:after="120" w:line="240" w:lineRule="auto"/>
        <w:ind w:left="567" w:hanging="567"/>
        <w:rPr>
          <w:rFonts w:ascii="Times New Roman" w:hAnsi="Times New Roman" w:cs="Times New Roman"/>
        </w:rPr>
      </w:pPr>
    </w:p>
    <w:p w14:paraId="1F5CEA5E" w14:textId="77777777" w:rsidR="001718D9" w:rsidRDefault="001718D9" w:rsidP="00FE03B4">
      <w:pPr>
        <w:spacing w:after="120" w:line="240" w:lineRule="auto"/>
        <w:ind w:left="567" w:hanging="567"/>
        <w:rPr>
          <w:rFonts w:ascii="Times New Roman" w:hAnsi="Times New Roman" w:cs="Times New Roman"/>
        </w:rPr>
      </w:pPr>
    </w:p>
    <w:p w14:paraId="2C82E48B" w14:textId="77777777" w:rsidR="00432332" w:rsidRDefault="00432332" w:rsidP="00FE03B4">
      <w:pPr>
        <w:spacing w:after="120" w:line="240" w:lineRule="auto"/>
        <w:ind w:left="567" w:hanging="567"/>
        <w:rPr>
          <w:rFonts w:ascii="Times New Roman" w:hAnsi="Times New Roman" w:cs="Times New Roman"/>
        </w:rPr>
      </w:pPr>
    </w:p>
    <w:p w14:paraId="6B95BE85" w14:textId="20F8C4EB" w:rsidR="001141B2" w:rsidRPr="001141B2" w:rsidRDefault="001141B2" w:rsidP="002931CF">
      <w:pPr>
        <w:spacing w:after="120" w:line="360" w:lineRule="auto"/>
        <w:rPr>
          <w:rFonts w:ascii="Times New Roman" w:hAnsi="Times New Roman" w:cs="Times New Roman"/>
        </w:rPr>
      </w:pPr>
    </w:p>
    <w:sectPr w:rsidR="001141B2" w:rsidRPr="001141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A5B6" w14:textId="77777777" w:rsidR="00891B93" w:rsidRDefault="00891B93" w:rsidP="002C764B">
      <w:pPr>
        <w:spacing w:after="0" w:line="240" w:lineRule="auto"/>
      </w:pPr>
      <w:r>
        <w:separator/>
      </w:r>
    </w:p>
  </w:endnote>
  <w:endnote w:type="continuationSeparator" w:id="0">
    <w:p w14:paraId="1ECBA98C" w14:textId="77777777" w:rsidR="00891B93" w:rsidRDefault="00891B93" w:rsidP="002C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29213367"/>
      <w:docPartObj>
        <w:docPartGallery w:val="Page Numbers (Bottom of Page)"/>
        <w:docPartUnique/>
      </w:docPartObj>
    </w:sdtPr>
    <w:sdtEndPr>
      <w:rPr>
        <w:noProof/>
      </w:rPr>
    </w:sdtEndPr>
    <w:sdtContent>
      <w:p w14:paraId="4B7B49D2" w14:textId="7B41B42D" w:rsidR="002931CF" w:rsidRPr="002C764B" w:rsidRDefault="002931CF">
        <w:pPr>
          <w:pStyle w:val="a6"/>
          <w:jc w:val="center"/>
          <w:rPr>
            <w:rFonts w:ascii="Times New Roman" w:hAnsi="Times New Roman"/>
          </w:rPr>
        </w:pPr>
        <w:r w:rsidRPr="002C764B">
          <w:rPr>
            <w:rFonts w:ascii="Times New Roman" w:hAnsi="Times New Roman"/>
          </w:rPr>
          <w:fldChar w:fldCharType="begin"/>
        </w:r>
        <w:r w:rsidRPr="002C764B">
          <w:rPr>
            <w:rFonts w:ascii="Times New Roman" w:hAnsi="Times New Roman"/>
          </w:rPr>
          <w:instrText xml:space="preserve"> PAGE   \* MERGEFORMAT </w:instrText>
        </w:r>
        <w:r w:rsidRPr="002C764B">
          <w:rPr>
            <w:rFonts w:ascii="Times New Roman" w:hAnsi="Times New Roman"/>
          </w:rPr>
          <w:fldChar w:fldCharType="separate"/>
        </w:r>
        <w:r w:rsidR="007D6B59">
          <w:rPr>
            <w:rFonts w:ascii="Times New Roman" w:hAnsi="Times New Roman"/>
            <w:noProof/>
          </w:rPr>
          <w:t>2</w:t>
        </w:r>
        <w:r w:rsidRPr="002C764B">
          <w:rPr>
            <w:rFonts w:ascii="Times New Roman" w:hAnsi="Times New Roman"/>
            <w:noProof/>
          </w:rPr>
          <w:fldChar w:fldCharType="end"/>
        </w:r>
      </w:p>
    </w:sdtContent>
  </w:sdt>
  <w:p w14:paraId="53CBDA80" w14:textId="77777777" w:rsidR="002931CF" w:rsidRDefault="002931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9E87" w14:textId="77777777" w:rsidR="00891B93" w:rsidRDefault="00891B93" w:rsidP="002C764B">
      <w:pPr>
        <w:spacing w:after="0" w:line="240" w:lineRule="auto"/>
      </w:pPr>
      <w:r>
        <w:separator/>
      </w:r>
    </w:p>
  </w:footnote>
  <w:footnote w:type="continuationSeparator" w:id="0">
    <w:p w14:paraId="69E952C5" w14:textId="77777777" w:rsidR="00891B93" w:rsidRDefault="00891B93" w:rsidP="002C7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C9B"/>
    <w:multiLevelType w:val="hybridMultilevel"/>
    <w:tmpl w:val="FE5CB244"/>
    <w:lvl w:ilvl="0" w:tplc="A12A3A4C">
      <w:start w:val="1"/>
      <w:numFmt w:val="decimal"/>
      <w:lvlText w:val="%1."/>
      <w:lvlJc w:val="left"/>
      <w:pPr>
        <w:ind w:left="740" w:hanging="360"/>
      </w:pPr>
      <w:rPr>
        <w:rFonts w:hint="default"/>
      </w:rPr>
    </w:lvl>
    <w:lvl w:ilvl="1" w:tplc="04090017" w:tentative="1">
      <w:start w:val="1"/>
      <w:numFmt w:val="aiueoFullWidth"/>
      <w:lvlText w:val="(%2)"/>
      <w:lvlJc w:val="left"/>
      <w:pPr>
        <w:ind w:left="1340" w:hanging="480"/>
      </w:pPr>
    </w:lvl>
    <w:lvl w:ilvl="2" w:tplc="04090011" w:tentative="1">
      <w:start w:val="1"/>
      <w:numFmt w:val="decimalEnclosedCircle"/>
      <w:lvlText w:val="%3"/>
      <w:lvlJc w:val="left"/>
      <w:pPr>
        <w:ind w:left="1820" w:hanging="480"/>
      </w:pPr>
    </w:lvl>
    <w:lvl w:ilvl="3" w:tplc="0409000F" w:tentative="1">
      <w:start w:val="1"/>
      <w:numFmt w:val="decimal"/>
      <w:lvlText w:val="%4."/>
      <w:lvlJc w:val="left"/>
      <w:pPr>
        <w:ind w:left="2300" w:hanging="480"/>
      </w:pPr>
    </w:lvl>
    <w:lvl w:ilvl="4" w:tplc="04090017" w:tentative="1">
      <w:start w:val="1"/>
      <w:numFmt w:val="aiueoFullWidth"/>
      <w:lvlText w:val="(%5)"/>
      <w:lvlJc w:val="left"/>
      <w:pPr>
        <w:ind w:left="2780" w:hanging="480"/>
      </w:pPr>
    </w:lvl>
    <w:lvl w:ilvl="5" w:tplc="04090011" w:tentative="1">
      <w:start w:val="1"/>
      <w:numFmt w:val="decimalEnclosedCircle"/>
      <w:lvlText w:val="%6"/>
      <w:lvlJc w:val="left"/>
      <w:pPr>
        <w:ind w:left="3260" w:hanging="480"/>
      </w:pPr>
    </w:lvl>
    <w:lvl w:ilvl="6" w:tplc="0409000F" w:tentative="1">
      <w:start w:val="1"/>
      <w:numFmt w:val="decimal"/>
      <w:lvlText w:val="%7."/>
      <w:lvlJc w:val="left"/>
      <w:pPr>
        <w:ind w:left="3740" w:hanging="480"/>
      </w:pPr>
    </w:lvl>
    <w:lvl w:ilvl="7" w:tplc="04090017" w:tentative="1">
      <w:start w:val="1"/>
      <w:numFmt w:val="aiueoFullWidth"/>
      <w:lvlText w:val="(%8)"/>
      <w:lvlJc w:val="left"/>
      <w:pPr>
        <w:ind w:left="4220" w:hanging="480"/>
      </w:pPr>
    </w:lvl>
    <w:lvl w:ilvl="8" w:tplc="04090011" w:tentative="1">
      <w:start w:val="1"/>
      <w:numFmt w:val="decimalEnclosedCircle"/>
      <w:lvlText w:val="%9"/>
      <w:lvlJc w:val="left"/>
      <w:pPr>
        <w:ind w:left="4700" w:hanging="480"/>
      </w:pPr>
    </w:lvl>
  </w:abstractNum>
  <w:abstractNum w:abstractNumId="1" w15:restartNumberingAfterBreak="0">
    <w:nsid w:val="1C256AE1"/>
    <w:multiLevelType w:val="hybridMultilevel"/>
    <w:tmpl w:val="7B9C85F0"/>
    <w:lvl w:ilvl="0" w:tplc="ABFEAF52">
      <w:start w:val="1"/>
      <w:numFmt w:val="lowerRoman"/>
      <w:lvlText w:val="(%1)"/>
      <w:lvlJc w:val="left"/>
      <w:pPr>
        <w:ind w:left="1460" w:hanging="72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2" w15:restartNumberingAfterBreak="0">
    <w:nsid w:val="3BCD6704"/>
    <w:multiLevelType w:val="hybridMultilevel"/>
    <w:tmpl w:val="46E2B62E"/>
    <w:lvl w:ilvl="0" w:tplc="0A56E6EA">
      <w:start w:val="1"/>
      <w:numFmt w:val="lowerRoman"/>
      <w:lvlText w:val="(%1)"/>
      <w:lvlJc w:val="left"/>
      <w:pPr>
        <w:ind w:left="1460" w:hanging="72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3" w15:restartNumberingAfterBreak="0">
    <w:nsid w:val="6A81372A"/>
    <w:multiLevelType w:val="hybridMultilevel"/>
    <w:tmpl w:val="23A25C1C"/>
    <w:lvl w:ilvl="0" w:tplc="0AB40834">
      <w:start w:val="1"/>
      <w:numFmt w:val="lowerRoman"/>
      <w:lvlText w:val="(%1)"/>
      <w:lvlJc w:val="left"/>
      <w:pPr>
        <w:ind w:left="1460" w:hanging="7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4" w15:restartNumberingAfterBreak="0">
    <w:nsid w:val="7DAB4CA0"/>
    <w:multiLevelType w:val="hybridMultilevel"/>
    <w:tmpl w:val="A1FE0FF2"/>
    <w:lvl w:ilvl="0" w:tplc="0470AF5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99"/>
    <w:rsid w:val="00010E8B"/>
    <w:rsid w:val="00073199"/>
    <w:rsid w:val="000A13D1"/>
    <w:rsid w:val="000B235C"/>
    <w:rsid w:val="001141B2"/>
    <w:rsid w:val="00171747"/>
    <w:rsid w:val="001718D9"/>
    <w:rsid w:val="00174994"/>
    <w:rsid w:val="00212516"/>
    <w:rsid w:val="00215950"/>
    <w:rsid w:val="00267B2D"/>
    <w:rsid w:val="002931CF"/>
    <w:rsid w:val="002C58AF"/>
    <w:rsid w:val="002C764B"/>
    <w:rsid w:val="00356E5C"/>
    <w:rsid w:val="003664B2"/>
    <w:rsid w:val="003B54FB"/>
    <w:rsid w:val="003D23AE"/>
    <w:rsid w:val="003D3B93"/>
    <w:rsid w:val="00432332"/>
    <w:rsid w:val="0045231C"/>
    <w:rsid w:val="004960B5"/>
    <w:rsid w:val="004E5ACC"/>
    <w:rsid w:val="00506D66"/>
    <w:rsid w:val="0051594A"/>
    <w:rsid w:val="00541492"/>
    <w:rsid w:val="00543931"/>
    <w:rsid w:val="00567CF9"/>
    <w:rsid w:val="00596ACC"/>
    <w:rsid w:val="005A03E3"/>
    <w:rsid w:val="005D0E9C"/>
    <w:rsid w:val="005E73F4"/>
    <w:rsid w:val="0068643E"/>
    <w:rsid w:val="006927E0"/>
    <w:rsid w:val="00755DB4"/>
    <w:rsid w:val="007951DC"/>
    <w:rsid w:val="007D1D0B"/>
    <w:rsid w:val="007D6B59"/>
    <w:rsid w:val="00813B94"/>
    <w:rsid w:val="008175FB"/>
    <w:rsid w:val="0083582A"/>
    <w:rsid w:val="00845614"/>
    <w:rsid w:val="008604C0"/>
    <w:rsid w:val="00891B93"/>
    <w:rsid w:val="00895890"/>
    <w:rsid w:val="008A6097"/>
    <w:rsid w:val="008D131C"/>
    <w:rsid w:val="00954155"/>
    <w:rsid w:val="00956B67"/>
    <w:rsid w:val="009631C5"/>
    <w:rsid w:val="009B60A7"/>
    <w:rsid w:val="009F64D8"/>
    <w:rsid w:val="00A44C4C"/>
    <w:rsid w:val="00A5072F"/>
    <w:rsid w:val="00AE68D2"/>
    <w:rsid w:val="00B00DEB"/>
    <w:rsid w:val="00B02AED"/>
    <w:rsid w:val="00B75E87"/>
    <w:rsid w:val="00BB34AC"/>
    <w:rsid w:val="00BD37A3"/>
    <w:rsid w:val="00C016E5"/>
    <w:rsid w:val="00C502F3"/>
    <w:rsid w:val="00C5626E"/>
    <w:rsid w:val="00CE1CE0"/>
    <w:rsid w:val="00D0780A"/>
    <w:rsid w:val="00D3011E"/>
    <w:rsid w:val="00D33B42"/>
    <w:rsid w:val="00D87A7D"/>
    <w:rsid w:val="00D96218"/>
    <w:rsid w:val="00DB2019"/>
    <w:rsid w:val="00DE1478"/>
    <w:rsid w:val="00E02D28"/>
    <w:rsid w:val="00E71022"/>
    <w:rsid w:val="00E80A92"/>
    <w:rsid w:val="00E93D14"/>
    <w:rsid w:val="00EF2725"/>
    <w:rsid w:val="00EF36AA"/>
    <w:rsid w:val="00EF5597"/>
    <w:rsid w:val="00F1148E"/>
    <w:rsid w:val="00F466B3"/>
    <w:rsid w:val="00F72D6E"/>
    <w:rsid w:val="00F90C7E"/>
    <w:rsid w:val="00FE03B4"/>
    <w:rsid w:val="00FF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33133E"/>
  <w15:docId w15:val="{DF27F9A3-0EEF-4FE9-B66F-9825F49F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097"/>
    <w:rPr>
      <w:color w:val="0563C1" w:themeColor="hyperlink"/>
      <w:u w:val="single"/>
    </w:rPr>
  </w:style>
  <w:style w:type="paragraph" w:styleId="a4">
    <w:name w:val="header"/>
    <w:basedOn w:val="a"/>
    <w:link w:val="a5"/>
    <w:uiPriority w:val="99"/>
    <w:unhideWhenUsed/>
    <w:rsid w:val="002C764B"/>
    <w:pPr>
      <w:tabs>
        <w:tab w:val="center" w:pos="4680"/>
        <w:tab w:val="right" w:pos="9360"/>
      </w:tabs>
      <w:spacing w:after="0" w:line="240" w:lineRule="auto"/>
    </w:pPr>
  </w:style>
  <w:style w:type="character" w:customStyle="1" w:styleId="a5">
    <w:name w:val="ヘッダー (文字)"/>
    <w:basedOn w:val="a0"/>
    <w:link w:val="a4"/>
    <w:uiPriority w:val="99"/>
    <w:rsid w:val="002C764B"/>
  </w:style>
  <w:style w:type="paragraph" w:styleId="a6">
    <w:name w:val="footer"/>
    <w:basedOn w:val="a"/>
    <w:link w:val="a7"/>
    <w:uiPriority w:val="99"/>
    <w:unhideWhenUsed/>
    <w:rsid w:val="002C764B"/>
    <w:pPr>
      <w:tabs>
        <w:tab w:val="center" w:pos="4680"/>
        <w:tab w:val="right" w:pos="9360"/>
      </w:tabs>
      <w:spacing w:after="0" w:line="240" w:lineRule="auto"/>
    </w:pPr>
  </w:style>
  <w:style w:type="character" w:customStyle="1" w:styleId="a7">
    <w:name w:val="フッター (文字)"/>
    <w:basedOn w:val="a0"/>
    <w:link w:val="a6"/>
    <w:uiPriority w:val="99"/>
    <w:rsid w:val="002C764B"/>
  </w:style>
  <w:style w:type="paragraph" w:styleId="a8">
    <w:name w:val="Balloon Text"/>
    <w:basedOn w:val="a"/>
    <w:link w:val="a9"/>
    <w:uiPriority w:val="99"/>
    <w:semiHidden/>
    <w:unhideWhenUsed/>
    <w:rsid w:val="0021595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50"/>
    <w:rPr>
      <w:rFonts w:asciiTheme="majorHAnsi" w:eastAsiaTheme="majorEastAsia" w:hAnsiTheme="majorHAnsi" w:cstheme="majorBidi"/>
      <w:sz w:val="18"/>
      <w:szCs w:val="18"/>
    </w:rPr>
  </w:style>
  <w:style w:type="character" w:styleId="aa">
    <w:name w:val="FollowedHyperlink"/>
    <w:basedOn w:val="a0"/>
    <w:uiPriority w:val="99"/>
    <w:semiHidden/>
    <w:unhideWhenUsed/>
    <w:rsid w:val="0068643E"/>
    <w:rPr>
      <w:color w:val="954F72" w:themeColor="followedHyperlink"/>
      <w:u w:val="single"/>
    </w:rPr>
  </w:style>
  <w:style w:type="paragraph" w:styleId="ab">
    <w:name w:val="List Paragraph"/>
    <w:basedOn w:val="a"/>
    <w:uiPriority w:val="34"/>
    <w:qFormat/>
    <w:rsid w:val="00E710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D070-B206-4BC7-86A0-BA205211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777</Words>
  <Characters>4430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Meiji University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profile</cp:lastModifiedBy>
  <cp:revision>7</cp:revision>
  <cp:lastPrinted>2015-11-16T06:22:00Z</cp:lastPrinted>
  <dcterms:created xsi:type="dcterms:W3CDTF">2019-01-19T01:56:00Z</dcterms:created>
  <dcterms:modified xsi:type="dcterms:W3CDTF">2019-01-19T05:37:00Z</dcterms:modified>
</cp:coreProperties>
</file>