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F8" w:rsidRPr="00375C18" w:rsidRDefault="00EA61F8" w:rsidP="00EA61F8">
      <w:pPr>
        <w:pStyle w:val="Title"/>
        <w:jc w:val="center"/>
        <w:rPr>
          <w:rFonts w:asciiTheme="minorHAnsi" w:hAnsiTheme="minorHAnsi"/>
        </w:rPr>
      </w:pPr>
      <w:r w:rsidRPr="00375C18">
        <w:rPr>
          <w:rFonts w:asciiTheme="minorHAnsi" w:hAnsiTheme="minorHAnsi"/>
        </w:rPr>
        <w:t>Example Phrases for Research Proposals</w:t>
      </w:r>
    </w:p>
    <w:p w:rsidR="00EA61F8" w:rsidRPr="00375C18" w:rsidRDefault="00A11F2A" w:rsidP="00FE57B3">
      <w:pPr>
        <w:pStyle w:val="Heading3"/>
        <w:spacing w:before="120" w:after="240" w:line="360" w:lineRule="auto"/>
        <w:rPr>
          <w:rFonts w:asciiTheme="minorHAnsi" w:hAnsiTheme="minorHAnsi"/>
          <w:sz w:val="24"/>
          <w:szCs w:val="24"/>
        </w:rPr>
      </w:pPr>
      <w:r w:rsidRPr="00375C18">
        <w:rPr>
          <w:rFonts w:asciiTheme="minorHAnsi" w:hAnsiTheme="minorHAnsi"/>
          <w:sz w:val="24"/>
          <w:szCs w:val="24"/>
        </w:rPr>
        <w:t>Research</w:t>
      </w:r>
      <w:r w:rsidR="00EA61F8" w:rsidRPr="00375C18">
        <w:rPr>
          <w:rFonts w:asciiTheme="minorHAnsi" w:hAnsiTheme="minorHAnsi"/>
          <w:sz w:val="24"/>
          <w:szCs w:val="24"/>
        </w:rPr>
        <w:t xml:space="preserve"> Problem</w:t>
      </w:r>
    </w:p>
    <w:p w:rsidR="00A11F2A" w:rsidRPr="00375C18" w:rsidRDefault="00F70E51" w:rsidP="00FE57B3">
      <w:pPr>
        <w:pStyle w:val="ListParagraph"/>
        <w:numPr>
          <w:ilvl w:val="0"/>
          <w:numId w:val="14"/>
        </w:numPr>
        <w:spacing w:before="120" w:after="240" w:line="360" w:lineRule="auto"/>
        <w:contextualSpacing w:val="0"/>
        <w:rPr>
          <w:sz w:val="24"/>
          <w:szCs w:val="24"/>
        </w:rPr>
      </w:pPr>
      <w:r w:rsidRPr="00375C18">
        <w:rPr>
          <w:sz w:val="24"/>
          <w:szCs w:val="24"/>
        </w:rPr>
        <w:t xml:space="preserve">Effective coordination between local and central </w:t>
      </w:r>
      <w:r w:rsidR="00C90228" w:rsidRPr="00375C18">
        <w:rPr>
          <w:sz w:val="24"/>
          <w:szCs w:val="24"/>
        </w:rPr>
        <w:t>governments is</w:t>
      </w:r>
      <w:r w:rsidR="00FC17DD" w:rsidRPr="00375C18">
        <w:rPr>
          <w:b/>
          <w:sz w:val="24"/>
          <w:szCs w:val="24"/>
        </w:rPr>
        <w:t xml:space="preserve"> a key factor in </w:t>
      </w:r>
      <w:r w:rsidRPr="00375C18">
        <w:rPr>
          <w:b/>
          <w:sz w:val="24"/>
          <w:szCs w:val="24"/>
        </w:rPr>
        <w:t>the success of</w:t>
      </w:r>
      <w:r w:rsidRPr="00375C18">
        <w:rPr>
          <w:sz w:val="24"/>
          <w:szCs w:val="24"/>
        </w:rPr>
        <w:t xml:space="preserve"> decentralization initiatives. </w:t>
      </w:r>
      <w:r w:rsidRPr="00375C18">
        <w:rPr>
          <w:b/>
          <w:sz w:val="24"/>
          <w:szCs w:val="24"/>
        </w:rPr>
        <w:t>According to Smith (1999),</w:t>
      </w:r>
      <w:r w:rsidRPr="00375C18">
        <w:rPr>
          <w:sz w:val="24"/>
          <w:szCs w:val="24"/>
        </w:rPr>
        <w:t xml:space="preserve"> a lack of coordination may cancel out most of the benefits of decentralization. </w:t>
      </w:r>
      <w:r w:rsidRPr="00375C18">
        <w:rPr>
          <w:b/>
          <w:sz w:val="24"/>
          <w:szCs w:val="24"/>
        </w:rPr>
        <w:t>This is because</w:t>
      </w:r>
      <w:r w:rsidRPr="00375C18">
        <w:rPr>
          <w:sz w:val="24"/>
          <w:szCs w:val="24"/>
        </w:rPr>
        <w:t xml:space="preserve"> various problems</w:t>
      </w:r>
      <w:r w:rsidR="00375C18">
        <w:rPr>
          <w:sz w:val="24"/>
          <w:szCs w:val="24"/>
        </w:rPr>
        <w:t>,</w:t>
      </w:r>
      <w:r w:rsidRPr="00375C18">
        <w:rPr>
          <w:sz w:val="24"/>
          <w:szCs w:val="24"/>
        </w:rPr>
        <w:t xml:space="preserve"> such as duplication of efforts, delays in processing, and mistakes made due to improperly communicated instructions</w:t>
      </w:r>
      <w:r w:rsidR="00375C18">
        <w:rPr>
          <w:sz w:val="24"/>
          <w:szCs w:val="24"/>
        </w:rPr>
        <w:t>,</w:t>
      </w:r>
      <w:r w:rsidRPr="00375C18">
        <w:rPr>
          <w:sz w:val="24"/>
          <w:szCs w:val="24"/>
        </w:rPr>
        <w:t xml:space="preserve"> waste the time and resources saved by decentralizing.</w:t>
      </w:r>
    </w:p>
    <w:p w:rsidR="00A11F2A" w:rsidRPr="00375C18" w:rsidRDefault="00F70E51" w:rsidP="00FE57B3">
      <w:pPr>
        <w:pStyle w:val="ListParagraph"/>
        <w:numPr>
          <w:ilvl w:val="0"/>
          <w:numId w:val="14"/>
        </w:numPr>
        <w:spacing w:before="120" w:after="240" w:line="360" w:lineRule="auto"/>
        <w:contextualSpacing w:val="0"/>
        <w:rPr>
          <w:sz w:val="24"/>
          <w:szCs w:val="24"/>
        </w:rPr>
      </w:pPr>
      <w:r w:rsidRPr="00375C18">
        <w:rPr>
          <w:sz w:val="24"/>
          <w:szCs w:val="24"/>
        </w:rPr>
        <w:t xml:space="preserve">Customs unions </w:t>
      </w:r>
      <w:r w:rsidRPr="00375C18">
        <w:rPr>
          <w:b/>
          <w:sz w:val="24"/>
          <w:szCs w:val="24"/>
        </w:rPr>
        <w:t xml:space="preserve">are defined as </w:t>
      </w:r>
      <w:r w:rsidR="004154A8" w:rsidRPr="00375C18">
        <w:rPr>
          <w:sz w:val="24"/>
          <w:szCs w:val="24"/>
        </w:rPr>
        <w:t>“</w:t>
      </w:r>
      <w:r w:rsidRPr="00375C18">
        <w:rPr>
          <w:sz w:val="24"/>
          <w:szCs w:val="24"/>
        </w:rPr>
        <w:t>arrangements among countries in which the parties do two things: (1) agree to allow free trade on products within the customs union, and (2) agree to a common external tariff (CET) with respect to imports from the rest of the world</w:t>
      </w:r>
      <w:r w:rsidR="004154A8" w:rsidRPr="00375C18">
        <w:rPr>
          <w:sz w:val="24"/>
          <w:szCs w:val="24"/>
        </w:rPr>
        <w:t xml:space="preserve">” </w:t>
      </w:r>
      <w:r w:rsidRPr="00375C18">
        <w:rPr>
          <w:sz w:val="24"/>
          <w:szCs w:val="24"/>
        </w:rPr>
        <w:t>(OECD, n.d.</w:t>
      </w:r>
      <w:r w:rsidR="004154A8" w:rsidRPr="00375C18">
        <w:rPr>
          <w:sz w:val="24"/>
          <w:szCs w:val="24"/>
        </w:rPr>
        <w:t>, Definition</w:t>
      </w:r>
      <w:r w:rsidRPr="00375C18">
        <w:rPr>
          <w:sz w:val="24"/>
          <w:szCs w:val="24"/>
        </w:rPr>
        <w:t xml:space="preserve">).  </w:t>
      </w:r>
      <w:r w:rsidR="004154A8" w:rsidRPr="00375C18">
        <w:rPr>
          <w:sz w:val="24"/>
          <w:szCs w:val="24"/>
        </w:rPr>
        <w:t xml:space="preserve">Customs unions </w:t>
      </w:r>
      <w:r w:rsidR="004154A8" w:rsidRPr="00375C18">
        <w:rPr>
          <w:b/>
          <w:sz w:val="24"/>
          <w:szCs w:val="24"/>
        </w:rPr>
        <w:t>are important component</w:t>
      </w:r>
      <w:r w:rsidR="00375C18">
        <w:rPr>
          <w:b/>
          <w:sz w:val="24"/>
          <w:szCs w:val="24"/>
        </w:rPr>
        <w:t>s</w:t>
      </w:r>
      <w:r w:rsidR="004154A8" w:rsidRPr="00375C18">
        <w:rPr>
          <w:b/>
          <w:sz w:val="24"/>
          <w:szCs w:val="24"/>
        </w:rPr>
        <w:t xml:space="preserve"> of</w:t>
      </w:r>
      <w:r w:rsidR="004154A8" w:rsidRPr="00375C18">
        <w:rPr>
          <w:sz w:val="24"/>
          <w:szCs w:val="24"/>
        </w:rPr>
        <w:t xml:space="preserve"> trade facilitation efforts between trading partners </w:t>
      </w:r>
      <w:r w:rsidR="004154A8" w:rsidRPr="00375C18">
        <w:rPr>
          <w:b/>
          <w:sz w:val="24"/>
          <w:szCs w:val="24"/>
        </w:rPr>
        <w:t>as</w:t>
      </w:r>
      <w:r w:rsidR="004154A8" w:rsidRPr="00375C18">
        <w:rPr>
          <w:sz w:val="24"/>
          <w:szCs w:val="24"/>
        </w:rPr>
        <w:t xml:space="preserve"> they streamline the importing and exporting processes. </w:t>
      </w:r>
      <w:r w:rsidR="004154A8" w:rsidRPr="00375C18">
        <w:rPr>
          <w:b/>
          <w:sz w:val="24"/>
          <w:szCs w:val="24"/>
        </w:rPr>
        <w:t>In recent years, research on</w:t>
      </w:r>
      <w:r w:rsidR="004154A8" w:rsidRPr="00375C18">
        <w:rPr>
          <w:sz w:val="24"/>
          <w:szCs w:val="24"/>
        </w:rPr>
        <w:t xml:space="preserve"> the effects that customs unions have on their members and other players in the trading environment </w:t>
      </w:r>
      <w:r w:rsidR="004154A8" w:rsidRPr="00375C18">
        <w:rPr>
          <w:b/>
          <w:sz w:val="24"/>
          <w:szCs w:val="24"/>
        </w:rPr>
        <w:t>has intensified</w:t>
      </w:r>
      <w:r w:rsidR="004154A8" w:rsidRPr="00375C18">
        <w:rPr>
          <w:sz w:val="24"/>
          <w:szCs w:val="24"/>
        </w:rPr>
        <w:t>.</w:t>
      </w:r>
      <w:r w:rsidR="00DA3DAF" w:rsidRPr="00375C18">
        <w:rPr>
          <w:sz w:val="24"/>
          <w:szCs w:val="24"/>
        </w:rPr>
        <w:t xml:space="preserve"> </w:t>
      </w:r>
      <w:r w:rsidR="00DA3DAF" w:rsidRPr="00375C18">
        <w:rPr>
          <w:b/>
          <w:sz w:val="24"/>
          <w:szCs w:val="24"/>
        </w:rPr>
        <w:t>This is due to the fact that</w:t>
      </w:r>
      <w:r w:rsidR="00DA3DAF" w:rsidRPr="00375C18">
        <w:rPr>
          <w:sz w:val="24"/>
          <w:szCs w:val="24"/>
        </w:rPr>
        <w:t xml:space="preserve"> more and more countries are entering these agreements as free trade agreements become more common around the world (Jones, 2007).</w:t>
      </w:r>
    </w:p>
    <w:p w:rsidR="00A11F2A" w:rsidRPr="00375C18" w:rsidRDefault="00C90228" w:rsidP="00FE57B3">
      <w:pPr>
        <w:pStyle w:val="ListParagraph"/>
        <w:numPr>
          <w:ilvl w:val="0"/>
          <w:numId w:val="14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color w:val="212121"/>
          <w:sz w:val="24"/>
          <w:szCs w:val="24"/>
        </w:rPr>
        <w:t>Asset price bubbles 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represent a significant threat to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 macroeconomic performance and financial market stability, 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yet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their nature and policy implications are not fully understood. </w:t>
      </w:r>
      <w:r w:rsidR="00A11F2A" w:rsidRPr="00375C18">
        <w:rPr>
          <w:rFonts w:eastAsia="Times New Roman" w:cs="Helvetica"/>
          <w:b/>
          <w:color w:val="212121"/>
          <w:sz w:val="24"/>
          <w:szCs w:val="24"/>
        </w:rPr>
        <w:t xml:space="preserve">In a recent analysis of </w:t>
      </w:r>
      <w:r w:rsidR="00A11F2A" w:rsidRPr="00375C18">
        <w:rPr>
          <w:rFonts w:eastAsia="Times New Roman" w:cs="Helvetica"/>
          <w:color w:val="212121"/>
          <w:sz w:val="24"/>
          <w:szCs w:val="24"/>
        </w:rPr>
        <w:t>the Chinese real estate market</w:t>
      </w:r>
      <w:r w:rsidR="00A11F2A" w:rsidRPr="00375C18">
        <w:rPr>
          <w:rFonts w:eastAsia="Times New Roman" w:cs="Helvetica"/>
          <w:b/>
          <w:color w:val="212121"/>
          <w:sz w:val="24"/>
          <w:szCs w:val="24"/>
        </w:rPr>
        <w:t>, Smith (2011) argued that . . .</w:t>
      </w:r>
    </w:p>
    <w:p w:rsidR="00C90228" w:rsidRPr="00375C18" w:rsidRDefault="00C90228" w:rsidP="00FE57B3">
      <w:pPr>
        <w:pStyle w:val="ListParagraph"/>
        <w:numPr>
          <w:ilvl w:val="0"/>
          <w:numId w:val="14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color w:val="212121"/>
          <w:sz w:val="24"/>
          <w:szCs w:val="24"/>
        </w:rPr>
        <w:t>Innovation 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has been recognized as the driving force behind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 economic growth in modern market economies. To enhance their innovation competitiveness, a </w:t>
      </w:r>
      <w:r w:rsidRPr="00375C18">
        <w:rPr>
          <w:rFonts w:eastAsia="Times New Roman" w:cs="Helvetica"/>
          <w:color w:val="212121"/>
          <w:sz w:val="24"/>
          <w:szCs w:val="24"/>
        </w:rPr>
        <w:lastRenderedPageBreak/>
        <w:t>number of countries have follo</w:t>
      </w:r>
      <w:r w:rsidR="00375C18">
        <w:rPr>
          <w:rFonts w:eastAsia="Times New Roman" w:cs="Helvetica"/>
          <w:color w:val="212121"/>
          <w:sz w:val="24"/>
          <w:szCs w:val="24"/>
        </w:rPr>
        <w:t>wed the US by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strengthen</w:t>
      </w:r>
      <w:r w:rsidR="00375C18">
        <w:rPr>
          <w:rFonts w:eastAsia="Times New Roman" w:cs="Helvetica"/>
          <w:color w:val="212121"/>
          <w:sz w:val="24"/>
          <w:szCs w:val="24"/>
        </w:rPr>
        <w:t>ing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their intellectual property right</w:t>
      </w:r>
      <w:r w:rsidR="00375C18">
        <w:rPr>
          <w:rFonts w:eastAsia="Times New Roman" w:cs="Helvetica"/>
          <w:color w:val="212121"/>
          <w:sz w:val="24"/>
          <w:szCs w:val="24"/>
        </w:rPr>
        <w:t>s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protection. 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For example</w:t>
      </w:r>
      <w:r w:rsidR="00375C18">
        <w:rPr>
          <w:rFonts w:eastAsia="Times New Roman" w:cs="Helvetica"/>
          <w:b/>
          <w:color w:val="212121"/>
          <w:sz w:val="24"/>
          <w:szCs w:val="24"/>
        </w:rPr>
        <w:t>, . . .</w:t>
      </w:r>
      <w:bookmarkStart w:id="0" w:name="_GoBack"/>
      <w:bookmarkEnd w:id="0"/>
    </w:p>
    <w:p w:rsidR="003F68E7" w:rsidRPr="00375C18" w:rsidRDefault="00C90228" w:rsidP="00FE57B3">
      <w:pPr>
        <w:pStyle w:val="ListParagraph"/>
        <w:numPr>
          <w:ilvl w:val="0"/>
          <w:numId w:val="14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color w:val="212121"/>
          <w:sz w:val="24"/>
          <w:szCs w:val="24"/>
        </w:rPr>
        <w:t>Intellectual assets 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play an important role in fostering</w:t>
      </w:r>
      <w:r w:rsidRPr="00375C18">
        <w:rPr>
          <w:rFonts w:eastAsia="Times New Roman" w:cs="Helvetica"/>
          <w:color w:val="212121"/>
          <w:sz w:val="24"/>
          <w:szCs w:val="24"/>
        </w:rPr>
        <w:t> innovation and economic growth in a knowledge-based economy. </w:t>
      </w:r>
    </w:p>
    <w:p w:rsidR="003F68E7" w:rsidRPr="00375C18" w:rsidRDefault="00A11F2A" w:rsidP="00FE57B3">
      <w:pPr>
        <w:pStyle w:val="Heading3"/>
        <w:spacing w:before="120" w:after="240" w:line="360" w:lineRule="auto"/>
        <w:rPr>
          <w:rFonts w:asciiTheme="minorHAnsi" w:hAnsiTheme="minorHAnsi"/>
          <w:sz w:val="24"/>
          <w:szCs w:val="24"/>
        </w:rPr>
      </w:pPr>
      <w:r w:rsidRPr="00375C18">
        <w:rPr>
          <w:rFonts w:asciiTheme="minorHAnsi" w:hAnsiTheme="minorHAnsi"/>
          <w:sz w:val="24"/>
          <w:szCs w:val="24"/>
        </w:rPr>
        <w:t xml:space="preserve">Knowledge </w:t>
      </w:r>
      <w:r w:rsidR="003F68E7" w:rsidRPr="00375C18">
        <w:rPr>
          <w:rFonts w:asciiTheme="minorHAnsi" w:hAnsiTheme="minorHAnsi"/>
          <w:sz w:val="24"/>
          <w:szCs w:val="24"/>
        </w:rPr>
        <w:t>Gap</w:t>
      </w:r>
    </w:p>
    <w:p w:rsidR="009B6B3B" w:rsidRPr="00375C18" w:rsidRDefault="00A11F2A" w:rsidP="00FE57B3">
      <w:pPr>
        <w:pStyle w:val="ListParagraph"/>
        <w:numPr>
          <w:ilvl w:val="0"/>
          <w:numId w:val="16"/>
        </w:numPr>
        <w:spacing w:before="120" w:after="240" w:line="360" w:lineRule="auto"/>
        <w:contextualSpacing w:val="0"/>
        <w:rPr>
          <w:sz w:val="24"/>
          <w:szCs w:val="24"/>
        </w:rPr>
      </w:pPr>
      <w:r w:rsidRPr="00375C18">
        <w:rPr>
          <w:b/>
          <w:sz w:val="24"/>
          <w:szCs w:val="24"/>
        </w:rPr>
        <w:t>Although there has been significant attention paid to</w:t>
      </w:r>
      <w:r w:rsidR="00375C18">
        <w:rPr>
          <w:b/>
          <w:sz w:val="24"/>
          <w:szCs w:val="24"/>
        </w:rPr>
        <w:t xml:space="preserve"> the</w:t>
      </w:r>
      <w:r w:rsidRPr="00375C18">
        <w:rPr>
          <w:b/>
          <w:sz w:val="24"/>
          <w:szCs w:val="24"/>
        </w:rPr>
        <w:t xml:space="preserve"> issue of</w:t>
      </w:r>
      <w:r w:rsidR="009B6B3B" w:rsidRPr="00375C18">
        <w:rPr>
          <w:sz w:val="24"/>
          <w:szCs w:val="24"/>
        </w:rPr>
        <w:t xml:space="preserve"> helping developing countries to progress beyond low-income status, </w:t>
      </w:r>
      <w:r w:rsidR="009B6B3B" w:rsidRPr="00375C18">
        <w:rPr>
          <w:b/>
          <w:sz w:val="24"/>
          <w:szCs w:val="24"/>
        </w:rPr>
        <w:t xml:space="preserve">there </w:t>
      </w:r>
      <w:r w:rsidR="00375C18">
        <w:rPr>
          <w:b/>
          <w:sz w:val="24"/>
          <w:szCs w:val="24"/>
        </w:rPr>
        <w:t>has been</w:t>
      </w:r>
      <w:r w:rsidR="009B6B3B" w:rsidRPr="00375C18">
        <w:rPr>
          <w:b/>
          <w:sz w:val="24"/>
          <w:szCs w:val="24"/>
        </w:rPr>
        <w:t xml:space="preserve"> very little research on </w:t>
      </w:r>
      <w:r w:rsidR="009B6B3B" w:rsidRPr="00375C18">
        <w:rPr>
          <w:sz w:val="24"/>
          <w:szCs w:val="24"/>
        </w:rPr>
        <w:t xml:space="preserve">the appropriate </w:t>
      </w:r>
      <w:r w:rsidR="00375C18">
        <w:rPr>
          <w:sz w:val="24"/>
          <w:szCs w:val="24"/>
        </w:rPr>
        <w:t>macroeconomic policies to comple</w:t>
      </w:r>
      <w:r w:rsidR="009B6B3B" w:rsidRPr="00375C18">
        <w:rPr>
          <w:sz w:val="24"/>
          <w:szCs w:val="24"/>
        </w:rPr>
        <w:t>ment this growth.</w:t>
      </w:r>
    </w:p>
    <w:p w:rsidR="009B6B3B" w:rsidRPr="00375C18" w:rsidRDefault="009B6B3B" w:rsidP="00FE57B3">
      <w:pPr>
        <w:pStyle w:val="ListParagraph"/>
        <w:numPr>
          <w:ilvl w:val="0"/>
          <w:numId w:val="16"/>
        </w:numPr>
        <w:spacing w:before="120" w:after="240" w:line="360" w:lineRule="auto"/>
        <w:contextualSpacing w:val="0"/>
        <w:rPr>
          <w:sz w:val="24"/>
          <w:szCs w:val="24"/>
        </w:rPr>
      </w:pPr>
      <w:r w:rsidRPr="00375C18">
        <w:rPr>
          <w:b/>
          <w:sz w:val="24"/>
          <w:szCs w:val="24"/>
        </w:rPr>
        <w:t xml:space="preserve">Existing literature on the topic of </w:t>
      </w:r>
      <w:r w:rsidRPr="00375C18">
        <w:rPr>
          <w:sz w:val="24"/>
          <w:szCs w:val="24"/>
        </w:rPr>
        <w:t xml:space="preserve">administrative reform </w:t>
      </w:r>
      <w:r w:rsidRPr="00375C18">
        <w:rPr>
          <w:b/>
          <w:sz w:val="24"/>
          <w:szCs w:val="24"/>
        </w:rPr>
        <w:t xml:space="preserve">has often focused on </w:t>
      </w:r>
      <w:r w:rsidRPr="00375C18">
        <w:rPr>
          <w:sz w:val="24"/>
          <w:szCs w:val="24"/>
        </w:rPr>
        <w:t>the restructuring of individual government ministries in efforts to improve efficiency</w:t>
      </w:r>
      <w:r w:rsidRPr="00375C18">
        <w:rPr>
          <w:b/>
          <w:sz w:val="24"/>
          <w:szCs w:val="24"/>
        </w:rPr>
        <w:t xml:space="preserve"> </w:t>
      </w:r>
      <w:r w:rsidRPr="00375C18">
        <w:rPr>
          <w:sz w:val="24"/>
          <w:szCs w:val="24"/>
        </w:rPr>
        <w:t>(Sm</w:t>
      </w:r>
      <w:r w:rsidR="00FE57B3" w:rsidRPr="00375C18">
        <w:rPr>
          <w:sz w:val="24"/>
          <w:szCs w:val="24"/>
        </w:rPr>
        <w:t>ith, 1999;</w:t>
      </w:r>
      <w:r w:rsidRPr="00375C18">
        <w:rPr>
          <w:sz w:val="24"/>
          <w:szCs w:val="24"/>
        </w:rPr>
        <w:t xml:space="preserve"> Wi</w:t>
      </w:r>
      <w:r w:rsidR="00FE57B3" w:rsidRPr="00375C18">
        <w:rPr>
          <w:sz w:val="24"/>
          <w:szCs w:val="24"/>
        </w:rPr>
        <w:t>lson, 2001;</w:t>
      </w:r>
      <w:r w:rsidRPr="00375C18">
        <w:rPr>
          <w:sz w:val="24"/>
          <w:szCs w:val="24"/>
        </w:rPr>
        <w:t xml:space="preserve"> Zane, 2000)</w:t>
      </w:r>
      <w:r w:rsidRPr="00375C18">
        <w:rPr>
          <w:b/>
          <w:sz w:val="24"/>
          <w:szCs w:val="24"/>
        </w:rPr>
        <w:t>; however, there is a dearth of researc</w:t>
      </w:r>
      <w:r w:rsidR="0068501B" w:rsidRPr="00375C18">
        <w:rPr>
          <w:b/>
          <w:sz w:val="24"/>
          <w:szCs w:val="24"/>
        </w:rPr>
        <w:t xml:space="preserve">h dealing with </w:t>
      </w:r>
      <w:r w:rsidRPr="00375C18">
        <w:rPr>
          <w:sz w:val="24"/>
          <w:szCs w:val="24"/>
        </w:rPr>
        <w:t>the possibility of restructuring the government structure as a whole.</w:t>
      </w:r>
    </w:p>
    <w:p w:rsidR="00FE57B3" w:rsidRPr="00375C18" w:rsidRDefault="009B6B3B" w:rsidP="00FE57B3">
      <w:pPr>
        <w:pStyle w:val="ListParagraph"/>
        <w:numPr>
          <w:ilvl w:val="0"/>
          <w:numId w:val="16"/>
        </w:numPr>
        <w:spacing w:before="120" w:after="240" w:line="360" w:lineRule="auto"/>
        <w:contextualSpacing w:val="0"/>
        <w:rPr>
          <w:sz w:val="24"/>
          <w:szCs w:val="24"/>
        </w:rPr>
      </w:pPr>
      <w:r w:rsidRPr="00375C18">
        <w:rPr>
          <w:b/>
          <w:sz w:val="24"/>
          <w:szCs w:val="24"/>
        </w:rPr>
        <w:t>The issue of</w:t>
      </w:r>
      <w:r w:rsidRPr="00375C18">
        <w:rPr>
          <w:sz w:val="24"/>
          <w:szCs w:val="24"/>
        </w:rPr>
        <w:t xml:space="preserve"> </w:t>
      </w:r>
      <w:r w:rsidR="00FE57B3" w:rsidRPr="00375C18">
        <w:rPr>
          <w:sz w:val="24"/>
          <w:szCs w:val="24"/>
        </w:rPr>
        <w:t xml:space="preserve">aging population </w:t>
      </w:r>
      <w:r w:rsidR="00FE57B3" w:rsidRPr="00375C18">
        <w:rPr>
          <w:b/>
          <w:sz w:val="24"/>
          <w:szCs w:val="24"/>
        </w:rPr>
        <w:t xml:space="preserve">has been well-researched for </w:t>
      </w:r>
      <w:r w:rsidR="00FE57B3" w:rsidRPr="00375C18">
        <w:rPr>
          <w:sz w:val="24"/>
          <w:szCs w:val="24"/>
        </w:rPr>
        <w:t>many developed economies (Barry, 1997; Crow, 1992; Tanner, 2004)</w:t>
      </w:r>
      <w:r w:rsidR="0068501B" w:rsidRPr="00375C18">
        <w:rPr>
          <w:b/>
          <w:sz w:val="24"/>
          <w:szCs w:val="24"/>
        </w:rPr>
        <w:t>; however, few researchers</w:t>
      </w:r>
      <w:r w:rsidR="0068501B" w:rsidRPr="00375C18">
        <w:rPr>
          <w:sz w:val="24"/>
          <w:szCs w:val="24"/>
        </w:rPr>
        <w:t xml:space="preserve"> </w:t>
      </w:r>
      <w:r w:rsidR="00FE57B3" w:rsidRPr="00375C18">
        <w:rPr>
          <w:b/>
          <w:sz w:val="24"/>
          <w:szCs w:val="24"/>
        </w:rPr>
        <w:t>ha</w:t>
      </w:r>
      <w:r w:rsidR="0068501B" w:rsidRPr="00375C18">
        <w:rPr>
          <w:b/>
          <w:sz w:val="24"/>
          <w:szCs w:val="24"/>
        </w:rPr>
        <w:t>ve</w:t>
      </w:r>
      <w:r w:rsidR="00FE57B3" w:rsidRPr="00375C18">
        <w:rPr>
          <w:b/>
          <w:sz w:val="24"/>
          <w:szCs w:val="24"/>
        </w:rPr>
        <w:t xml:space="preserve"> explored this phenomenon in</w:t>
      </w:r>
      <w:r w:rsidR="00FE57B3" w:rsidRPr="00375C18">
        <w:rPr>
          <w:sz w:val="24"/>
          <w:szCs w:val="24"/>
        </w:rPr>
        <w:t xml:space="preserve"> transition economies.</w:t>
      </w:r>
    </w:p>
    <w:p w:rsidR="00C90228" w:rsidRPr="00375C18" w:rsidRDefault="00FE57B3" w:rsidP="00FE57B3">
      <w:pPr>
        <w:pStyle w:val="ListParagraph"/>
        <w:numPr>
          <w:ilvl w:val="0"/>
          <w:numId w:val="16"/>
        </w:numPr>
        <w:spacing w:before="120" w:after="240" w:line="360" w:lineRule="auto"/>
        <w:contextualSpacing w:val="0"/>
        <w:rPr>
          <w:sz w:val="24"/>
          <w:szCs w:val="24"/>
        </w:rPr>
      </w:pPr>
      <w:r w:rsidRPr="00375C18">
        <w:rPr>
          <w:b/>
          <w:sz w:val="24"/>
          <w:szCs w:val="24"/>
        </w:rPr>
        <w:t>There are a number of existing studies that have looked at</w:t>
      </w:r>
      <w:r w:rsidRPr="00375C18">
        <w:rPr>
          <w:sz w:val="24"/>
          <w:szCs w:val="24"/>
        </w:rPr>
        <w:t xml:space="preserve"> the impact of f</w:t>
      </w:r>
      <w:r w:rsidR="00375C18">
        <w:rPr>
          <w:sz w:val="24"/>
          <w:szCs w:val="24"/>
        </w:rPr>
        <w:t>r</w:t>
      </w:r>
      <w:r w:rsidRPr="00375C18">
        <w:rPr>
          <w:sz w:val="24"/>
          <w:szCs w:val="24"/>
        </w:rPr>
        <w:t>ee trade agreements on SMEs</w:t>
      </w:r>
      <w:r w:rsidRPr="00375C18">
        <w:rPr>
          <w:b/>
          <w:sz w:val="24"/>
          <w:szCs w:val="24"/>
        </w:rPr>
        <w:t>; however, there is little consensus in the findings</w:t>
      </w:r>
      <w:r w:rsidRPr="00375C18">
        <w:rPr>
          <w:sz w:val="24"/>
          <w:szCs w:val="24"/>
        </w:rPr>
        <w:t xml:space="preserve">. </w:t>
      </w:r>
      <w:r w:rsidRPr="00375C18">
        <w:rPr>
          <w:b/>
          <w:sz w:val="24"/>
          <w:szCs w:val="24"/>
        </w:rPr>
        <w:t xml:space="preserve">Therefore, in this paper, the issue will be revisited using a more up-to-date dataset and a new methodological approach. </w:t>
      </w:r>
      <w:r w:rsidR="00C90228" w:rsidRPr="00375C18">
        <w:rPr>
          <w:sz w:val="24"/>
          <w:szCs w:val="24"/>
        </w:rPr>
        <w:br/>
      </w:r>
    </w:p>
    <w:p w:rsidR="00C90228" w:rsidRPr="00375C18" w:rsidRDefault="00C90228" w:rsidP="00FE57B3">
      <w:pPr>
        <w:pStyle w:val="Heading3"/>
        <w:spacing w:before="120" w:after="240" w:line="360" w:lineRule="auto"/>
        <w:rPr>
          <w:rFonts w:asciiTheme="minorHAnsi" w:hAnsiTheme="minorHAnsi"/>
          <w:sz w:val="24"/>
          <w:szCs w:val="24"/>
        </w:rPr>
      </w:pPr>
      <w:r w:rsidRPr="00375C18">
        <w:rPr>
          <w:rFonts w:asciiTheme="minorHAnsi" w:hAnsiTheme="minorHAnsi"/>
          <w:sz w:val="24"/>
          <w:szCs w:val="24"/>
        </w:rPr>
        <w:lastRenderedPageBreak/>
        <w:t>Describing the Purpose</w:t>
      </w:r>
    </w:p>
    <w:p w:rsidR="00C90228" w:rsidRPr="00375C18" w:rsidRDefault="00C90228" w:rsidP="00FE57B3">
      <w:pPr>
        <w:pStyle w:val="ListParagraph"/>
        <w:numPr>
          <w:ilvl w:val="0"/>
          <w:numId w:val="15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b/>
          <w:color w:val="212121"/>
          <w:sz w:val="24"/>
          <w:szCs w:val="24"/>
        </w:rPr>
        <w:t>This paper complements existing literature on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 decentralization by comparing and analyzing the </w:t>
      </w:r>
      <w:r w:rsidR="00375C18">
        <w:rPr>
          <w:rFonts w:eastAsia="Times New Roman" w:cs="Helvetica"/>
          <w:color w:val="212121"/>
          <w:sz w:val="24"/>
          <w:szCs w:val="24"/>
        </w:rPr>
        <w:t xml:space="preserve">decentralizing 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processes involved in two case studies . . . </w:t>
      </w:r>
    </w:p>
    <w:p w:rsidR="00C90228" w:rsidRPr="00375C18" w:rsidRDefault="00C90228" w:rsidP="00FE57B3">
      <w:pPr>
        <w:pStyle w:val="ListParagraph"/>
        <w:numPr>
          <w:ilvl w:val="0"/>
          <w:numId w:val="14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color w:val="212121"/>
          <w:sz w:val="24"/>
          <w:szCs w:val="24"/>
        </w:rPr>
        <w:t>This study 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contributes to the literature on</w:t>
      </w:r>
      <w:r w:rsidRPr="00375C18">
        <w:rPr>
          <w:rFonts w:eastAsia="Times New Roman" w:cs="Helvetica"/>
          <w:color w:val="212121"/>
          <w:sz w:val="24"/>
          <w:szCs w:val="24"/>
        </w:rPr>
        <w:t> </w:t>
      </w:r>
      <w:r w:rsidR="003F68E7" w:rsidRPr="00375C18">
        <w:rPr>
          <w:rFonts w:eastAsia="Times New Roman" w:cs="Helvetica"/>
          <w:color w:val="212121"/>
          <w:sz w:val="24"/>
          <w:szCs w:val="24"/>
        </w:rPr>
        <w:t>forest management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by examining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</w:t>
      </w:r>
      <w:r w:rsidR="003F68E7" w:rsidRPr="00375C18">
        <w:rPr>
          <w:rFonts w:eastAsia="Times New Roman" w:cs="Helvetica"/>
          <w:color w:val="212121"/>
          <w:sz w:val="24"/>
          <w:szCs w:val="24"/>
        </w:rPr>
        <w:t>the community participation in . . .</w:t>
      </w:r>
    </w:p>
    <w:p w:rsidR="00C90228" w:rsidRPr="00375C18" w:rsidRDefault="00C90228" w:rsidP="00FE57B3">
      <w:pPr>
        <w:pStyle w:val="ListParagraph"/>
        <w:numPr>
          <w:ilvl w:val="0"/>
          <w:numId w:val="14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color w:val="212121"/>
          <w:sz w:val="24"/>
          <w:szCs w:val="24"/>
        </w:rPr>
        <w:t>This 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is a replication of an earlier study conducted by</w:t>
      </w:r>
      <w:r w:rsidRPr="00375C18">
        <w:rPr>
          <w:rFonts w:eastAsia="Times New Roman" w:cs="Helvetica"/>
          <w:color w:val="212121"/>
          <w:sz w:val="24"/>
          <w:szCs w:val="24"/>
        </w:rPr>
        <w:t> </w:t>
      </w:r>
      <w:r w:rsidR="003F68E7" w:rsidRPr="00375C18">
        <w:rPr>
          <w:rFonts w:eastAsia="Times New Roman" w:cs="Helvetica"/>
          <w:color w:val="212121"/>
          <w:sz w:val="24"/>
          <w:szCs w:val="24"/>
        </w:rPr>
        <w:t>Smith (1999)</w:t>
      </w:r>
      <w:r w:rsidRPr="00375C18">
        <w:rPr>
          <w:rFonts w:eastAsia="Times New Roman" w:cs="Helvetica"/>
          <w:color w:val="212121"/>
          <w:sz w:val="24"/>
          <w:szCs w:val="24"/>
        </w:rPr>
        <w:t xml:space="preserve"> </w:t>
      </w:r>
      <w:r w:rsidR="003F68E7" w:rsidRPr="00375C18">
        <w:rPr>
          <w:rFonts w:eastAsia="Times New Roman" w:cs="Helvetica"/>
          <w:b/>
          <w:color w:val="212121"/>
          <w:sz w:val="24"/>
          <w:szCs w:val="24"/>
        </w:rPr>
        <w:t>to extend</w:t>
      </w:r>
      <w:r w:rsidR="003F68E7" w:rsidRPr="00375C18">
        <w:rPr>
          <w:rFonts w:eastAsia="Times New Roman" w:cs="Helvetica"/>
          <w:color w:val="212121"/>
          <w:sz w:val="24"/>
          <w:szCs w:val="24"/>
        </w:rPr>
        <w:t xml:space="preserve"> the general theoretical models of technology adoption, such as TAM, </w:t>
      </w:r>
      <w:r w:rsidR="003F68E7" w:rsidRPr="00375C18">
        <w:rPr>
          <w:rFonts w:eastAsia="Times New Roman" w:cs="Helvetica"/>
          <w:b/>
          <w:color w:val="212121"/>
          <w:sz w:val="24"/>
          <w:szCs w:val="24"/>
        </w:rPr>
        <w:t>to different contexts</w:t>
      </w:r>
      <w:r w:rsidR="00375C18">
        <w:rPr>
          <w:rFonts w:eastAsia="Times New Roman" w:cs="Helvetica"/>
          <w:b/>
          <w:color w:val="212121"/>
          <w:sz w:val="24"/>
          <w:szCs w:val="24"/>
        </w:rPr>
        <w:t>.</w:t>
      </w:r>
    </w:p>
    <w:p w:rsidR="00FE57B3" w:rsidRPr="00375C18" w:rsidRDefault="0068501B" w:rsidP="00FE57B3">
      <w:pPr>
        <w:pStyle w:val="ListParagraph"/>
        <w:numPr>
          <w:ilvl w:val="0"/>
          <w:numId w:val="14"/>
        </w:numPr>
        <w:shd w:val="clear" w:color="auto" w:fill="FFFFFF"/>
        <w:spacing w:before="120" w:after="240" w:line="360" w:lineRule="auto"/>
        <w:contextualSpacing w:val="0"/>
        <w:rPr>
          <w:rFonts w:eastAsia="Times New Roman" w:cs="Helvetica"/>
          <w:color w:val="212121"/>
          <w:sz w:val="24"/>
          <w:szCs w:val="24"/>
        </w:rPr>
      </w:pPr>
      <w:r w:rsidRPr="00375C18">
        <w:rPr>
          <w:rFonts w:eastAsia="Times New Roman" w:cs="Helvetica"/>
          <w:b/>
          <w:color w:val="212121"/>
          <w:sz w:val="24"/>
          <w:szCs w:val="24"/>
        </w:rPr>
        <w:t>In t</w:t>
      </w:r>
      <w:r w:rsidR="00FE57B3" w:rsidRPr="00375C18">
        <w:rPr>
          <w:rFonts w:eastAsia="Times New Roman" w:cs="Helvetica"/>
          <w:b/>
          <w:color w:val="212121"/>
          <w:sz w:val="24"/>
          <w:szCs w:val="24"/>
        </w:rPr>
        <w:t>his study</w:t>
      </w:r>
      <w:r w:rsidRPr="00375C18">
        <w:rPr>
          <w:rFonts w:eastAsia="Times New Roman" w:cs="Helvetica"/>
          <w:b/>
          <w:color w:val="212121"/>
          <w:sz w:val="24"/>
          <w:szCs w:val="24"/>
        </w:rPr>
        <w:t>, I will attempt to</w:t>
      </w:r>
      <w:r w:rsidR="00FE57B3" w:rsidRPr="00375C18">
        <w:rPr>
          <w:rFonts w:eastAsia="Times New Roman" w:cs="Helvetica"/>
          <w:b/>
          <w:color w:val="212121"/>
          <w:sz w:val="24"/>
          <w:szCs w:val="24"/>
        </w:rPr>
        <w:t xml:space="preserve"> </w:t>
      </w:r>
      <w:r w:rsidR="001E5440" w:rsidRPr="00375C18">
        <w:rPr>
          <w:rFonts w:eastAsia="Times New Roman" w:cs="Helvetica"/>
          <w:b/>
          <w:color w:val="212121"/>
          <w:sz w:val="24"/>
          <w:szCs w:val="24"/>
        </w:rPr>
        <w:t>extend what is known about</w:t>
      </w:r>
      <w:r w:rsidR="001E5440" w:rsidRPr="00375C18">
        <w:rPr>
          <w:rFonts w:eastAsia="Times New Roman" w:cs="Helvetica"/>
          <w:color w:val="212121"/>
          <w:sz w:val="24"/>
          <w:szCs w:val="24"/>
        </w:rPr>
        <w:t xml:space="preserve"> customs unions </w:t>
      </w:r>
      <w:r w:rsidR="001E5440" w:rsidRPr="00375C18">
        <w:rPr>
          <w:rFonts w:eastAsia="Times New Roman" w:cs="Helvetica"/>
          <w:b/>
          <w:color w:val="212121"/>
          <w:sz w:val="24"/>
          <w:szCs w:val="24"/>
        </w:rPr>
        <w:t>by</w:t>
      </w:r>
      <w:r w:rsidR="001E5440" w:rsidRPr="00375C18">
        <w:rPr>
          <w:rFonts w:eastAsia="Times New Roman" w:cs="Helvetica"/>
          <w:color w:val="212121"/>
          <w:sz w:val="24"/>
          <w:szCs w:val="24"/>
        </w:rPr>
        <w:t xml:space="preserve"> applying the methodology used by Henry (2009) to predict the impact </w:t>
      </w:r>
      <w:r w:rsidR="00375C18">
        <w:rPr>
          <w:rFonts w:eastAsia="Times New Roman" w:cs="Helvetica"/>
          <w:color w:val="212121"/>
          <w:sz w:val="24"/>
          <w:szCs w:val="24"/>
        </w:rPr>
        <w:t xml:space="preserve">on trade </w:t>
      </w:r>
      <w:r w:rsidR="001E5440" w:rsidRPr="00375C18">
        <w:rPr>
          <w:rFonts w:eastAsia="Times New Roman" w:cs="Helvetica"/>
          <w:color w:val="212121"/>
          <w:sz w:val="24"/>
          <w:szCs w:val="24"/>
        </w:rPr>
        <w:t xml:space="preserve">of unions that have yet to be made. </w:t>
      </w:r>
    </w:p>
    <w:p w:rsidR="00EA61F8" w:rsidRPr="00375C18" w:rsidRDefault="001E5440" w:rsidP="001E5440">
      <w:pPr>
        <w:spacing w:before="120" w:after="240" w:line="360" w:lineRule="auto"/>
        <w:rPr>
          <w:b/>
          <w:sz w:val="24"/>
          <w:szCs w:val="24"/>
          <w:u w:val="single"/>
        </w:rPr>
      </w:pPr>
      <w:r w:rsidRPr="00375C18">
        <w:rPr>
          <w:b/>
          <w:sz w:val="24"/>
          <w:szCs w:val="24"/>
          <w:u w:val="single"/>
        </w:rPr>
        <w:t>This paper/study . . .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 xml:space="preserve">deals </w:t>
      </w:r>
      <w:r w:rsidR="001E5440" w:rsidRPr="00375C18">
        <w:rPr>
          <w:b/>
          <w:sz w:val="24"/>
          <w:szCs w:val="24"/>
        </w:rPr>
        <w:t>with</w:t>
      </w:r>
      <w:r w:rsidRPr="00375C18">
        <w:rPr>
          <w:sz w:val="24"/>
          <w:szCs w:val="24"/>
        </w:rPr>
        <w:t xml:space="preserve"> the obstacles to trade facilitation in Sub-Saharan Africa.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demonstrates</w:t>
      </w:r>
      <w:r w:rsidRPr="00375C18">
        <w:rPr>
          <w:sz w:val="24"/>
          <w:szCs w:val="24"/>
        </w:rPr>
        <w:t xml:space="preserve"> that current thinking on the real estate market’s reaction to sudden dips may</w:t>
      </w:r>
      <w:r w:rsidR="009F4509" w:rsidRPr="00375C18">
        <w:rPr>
          <w:sz w:val="24"/>
          <w:szCs w:val="24"/>
        </w:rPr>
        <w:t xml:space="preserve"> be inappropriate for transition economies. 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focuses</w:t>
      </w:r>
      <w:r w:rsidRPr="00375C18">
        <w:rPr>
          <w:sz w:val="24"/>
          <w:szCs w:val="24"/>
        </w:rPr>
        <w:t xml:space="preserve"> </w:t>
      </w:r>
      <w:r w:rsidR="001E5440" w:rsidRPr="00375C18">
        <w:rPr>
          <w:b/>
          <w:sz w:val="24"/>
          <w:szCs w:val="24"/>
        </w:rPr>
        <w:t>on</w:t>
      </w:r>
      <w:r w:rsidRPr="00375C18">
        <w:rPr>
          <w:sz w:val="24"/>
          <w:szCs w:val="24"/>
        </w:rPr>
        <w:t xml:space="preserve"> the relationship between corruption and efficiency </w:t>
      </w:r>
      <w:r w:rsidR="009F4509" w:rsidRPr="00375C18">
        <w:rPr>
          <w:sz w:val="24"/>
          <w:szCs w:val="24"/>
        </w:rPr>
        <w:t>in a mix of developing and developed countries.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highlights</w:t>
      </w:r>
      <w:r w:rsidRPr="00375C18">
        <w:rPr>
          <w:sz w:val="24"/>
          <w:szCs w:val="24"/>
        </w:rPr>
        <w:t xml:space="preserve"> some of the issues that hamper effort</w:t>
      </w:r>
      <w:r w:rsidR="009F4509" w:rsidRPr="00375C18">
        <w:rPr>
          <w:sz w:val="24"/>
          <w:szCs w:val="24"/>
        </w:rPr>
        <w:t xml:space="preserve">s at decentralization </w:t>
      </w:r>
      <w:r w:rsidR="00C15CC9" w:rsidRPr="00375C18">
        <w:rPr>
          <w:sz w:val="24"/>
          <w:szCs w:val="24"/>
        </w:rPr>
        <w:t>in Cambodia</w:t>
      </w:r>
      <w:r w:rsidR="009F4509" w:rsidRPr="00375C18">
        <w:rPr>
          <w:sz w:val="24"/>
          <w:szCs w:val="24"/>
        </w:rPr>
        <w:t>.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identifies</w:t>
      </w:r>
      <w:r w:rsidRPr="00375C18">
        <w:rPr>
          <w:sz w:val="24"/>
          <w:szCs w:val="24"/>
        </w:rPr>
        <w:t xml:space="preserve"> three alternatives to the current policy regarding settlement of disp</w:t>
      </w:r>
      <w:r w:rsidR="009F4509" w:rsidRPr="00375C18">
        <w:rPr>
          <w:sz w:val="24"/>
          <w:szCs w:val="24"/>
        </w:rPr>
        <w:t>utes between ASEAN members.</w:t>
      </w:r>
    </w:p>
    <w:p w:rsidR="001E5440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lastRenderedPageBreak/>
        <w:t>uses</w:t>
      </w:r>
      <w:r w:rsidRPr="00375C18">
        <w:rPr>
          <w:sz w:val="24"/>
          <w:szCs w:val="24"/>
        </w:rPr>
        <w:t xml:space="preserve"> the latest data to test if what was found to be true in previous research is still the case today. </w:t>
      </w:r>
    </w:p>
    <w:p w:rsidR="0068501B" w:rsidRPr="00375C18" w:rsidRDefault="0068501B" w:rsidP="001E5440">
      <w:pPr>
        <w:spacing w:before="120" w:after="240" w:line="360" w:lineRule="auto"/>
        <w:rPr>
          <w:b/>
          <w:sz w:val="24"/>
          <w:szCs w:val="24"/>
          <w:u w:val="single"/>
        </w:rPr>
      </w:pPr>
      <w:r w:rsidRPr="00375C18">
        <w:rPr>
          <w:b/>
          <w:sz w:val="24"/>
          <w:szCs w:val="24"/>
          <w:u w:val="single"/>
        </w:rPr>
        <w:t>In this paper, I</w:t>
      </w:r>
      <w:r w:rsidR="00375C18">
        <w:rPr>
          <w:b/>
          <w:sz w:val="24"/>
          <w:szCs w:val="24"/>
          <w:u w:val="single"/>
        </w:rPr>
        <w:t xml:space="preserve"> . . .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aim</w:t>
      </w:r>
      <w:r w:rsidR="001E5440" w:rsidRPr="00375C18">
        <w:rPr>
          <w:sz w:val="24"/>
          <w:szCs w:val="24"/>
        </w:rPr>
        <w:t xml:space="preserve"> to</w:t>
      </w:r>
      <w:r w:rsidRPr="00375C18">
        <w:rPr>
          <w:sz w:val="24"/>
          <w:szCs w:val="24"/>
        </w:rPr>
        <w:t xml:space="preserve"> answer the </w:t>
      </w:r>
      <w:r w:rsidR="009F4509" w:rsidRPr="00375C18">
        <w:rPr>
          <w:sz w:val="24"/>
          <w:szCs w:val="24"/>
        </w:rPr>
        <w:t>question of whether or not membership of ASEAN has contributed to</w:t>
      </w:r>
      <w:r w:rsidR="00C15CC9">
        <w:rPr>
          <w:sz w:val="24"/>
          <w:szCs w:val="24"/>
        </w:rPr>
        <w:t xml:space="preserve"> the</w:t>
      </w:r>
      <w:r w:rsidR="009F4509" w:rsidRPr="00375C18">
        <w:rPr>
          <w:sz w:val="24"/>
          <w:szCs w:val="24"/>
        </w:rPr>
        <w:t xml:space="preserve"> economic growth of the member countries equally</w:t>
      </w:r>
      <w:r w:rsidR="00C15CC9">
        <w:rPr>
          <w:sz w:val="24"/>
          <w:szCs w:val="24"/>
        </w:rPr>
        <w:t>,</w:t>
      </w:r>
      <w:r w:rsidR="009F4509" w:rsidRPr="00375C18">
        <w:rPr>
          <w:sz w:val="24"/>
          <w:szCs w:val="24"/>
        </w:rPr>
        <w:t xml:space="preserve"> or whether membership is particularly beneficial to only a few countries. </w:t>
      </w:r>
    </w:p>
    <w:p w:rsidR="0068501B" w:rsidRPr="00375C18" w:rsidRDefault="001E5440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argue</w:t>
      </w:r>
      <w:r w:rsidR="0068501B" w:rsidRPr="00375C18">
        <w:rPr>
          <w:sz w:val="24"/>
          <w:szCs w:val="24"/>
        </w:rPr>
        <w:t xml:space="preserve"> that in order for a low-income country to grad</w:t>
      </w:r>
      <w:r w:rsidR="009F4509" w:rsidRPr="00375C18">
        <w:rPr>
          <w:sz w:val="24"/>
          <w:szCs w:val="24"/>
        </w:rPr>
        <w:t>u</w:t>
      </w:r>
      <w:r w:rsidR="0068501B" w:rsidRPr="00375C18">
        <w:rPr>
          <w:sz w:val="24"/>
          <w:szCs w:val="24"/>
        </w:rPr>
        <w:t>a</w:t>
      </w:r>
      <w:r w:rsidR="009F4509" w:rsidRPr="00375C18">
        <w:rPr>
          <w:sz w:val="24"/>
          <w:szCs w:val="24"/>
        </w:rPr>
        <w:t>t</w:t>
      </w:r>
      <w:r w:rsidR="0068501B" w:rsidRPr="00375C18">
        <w:rPr>
          <w:sz w:val="24"/>
          <w:szCs w:val="24"/>
        </w:rPr>
        <w:t>e to middle-income status</w:t>
      </w:r>
      <w:r w:rsidR="009F4509" w:rsidRPr="00375C18">
        <w:rPr>
          <w:sz w:val="24"/>
          <w:szCs w:val="24"/>
        </w:rPr>
        <w:t>, its primary area for investment must be human resource capacity building.</w:t>
      </w:r>
    </w:p>
    <w:p w:rsidR="0068501B" w:rsidRPr="00375C18" w:rsidRDefault="0068501B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ask</w:t>
      </w:r>
      <w:r w:rsidRPr="00375C18">
        <w:rPr>
          <w:sz w:val="24"/>
          <w:szCs w:val="24"/>
        </w:rPr>
        <w:t xml:space="preserve"> what the relationship is between FDI and </w:t>
      </w:r>
      <w:r w:rsidR="009F4509" w:rsidRPr="00375C18">
        <w:rPr>
          <w:sz w:val="24"/>
          <w:szCs w:val="24"/>
        </w:rPr>
        <w:t>ODA in newly graduated middle-income countries.</w:t>
      </w:r>
    </w:p>
    <w:p w:rsidR="0068501B" w:rsidRPr="00375C18" w:rsidRDefault="00C15CC9" w:rsidP="001E5440">
      <w:pPr>
        <w:spacing w:before="12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attempt</w:t>
      </w:r>
      <w:r w:rsidR="001E5440" w:rsidRPr="00375C18">
        <w:rPr>
          <w:sz w:val="24"/>
          <w:szCs w:val="24"/>
        </w:rPr>
        <w:t xml:space="preserve"> to</w:t>
      </w:r>
      <w:r w:rsidR="0068501B" w:rsidRPr="00375C18">
        <w:rPr>
          <w:sz w:val="24"/>
          <w:szCs w:val="24"/>
        </w:rPr>
        <w:t xml:space="preserve"> discover the root causes of the persistent corruption in customs.</w:t>
      </w:r>
    </w:p>
    <w:p w:rsidR="0068501B" w:rsidRPr="00375C18" w:rsidRDefault="001E5440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describe</w:t>
      </w:r>
      <w:r w:rsidR="0068501B" w:rsidRPr="00375C18">
        <w:rPr>
          <w:sz w:val="24"/>
          <w:szCs w:val="24"/>
        </w:rPr>
        <w:t xml:space="preserve"> the processes involved in transferring powers from the central government to local governments and some of the challenges involved.</w:t>
      </w:r>
    </w:p>
    <w:p w:rsidR="0068501B" w:rsidRPr="00375C18" w:rsidRDefault="001E5440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discuss</w:t>
      </w:r>
      <w:r w:rsidR="0068501B" w:rsidRPr="00375C18">
        <w:rPr>
          <w:sz w:val="24"/>
          <w:szCs w:val="24"/>
        </w:rPr>
        <w:t xml:space="preserve"> the current thinking on free-trade agreements in order to ascertain their impact on domestic production</w:t>
      </w:r>
      <w:r w:rsidR="00C15CC9">
        <w:rPr>
          <w:sz w:val="24"/>
          <w:szCs w:val="24"/>
        </w:rPr>
        <w:t>.</w:t>
      </w:r>
      <w:r w:rsidR="0068501B" w:rsidRPr="00375C18">
        <w:rPr>
          <w:sz w:val="24"/>
          <w:szCs w:val="24"/>
        </w:rPr>
        <w:t xml:space="preserve"> </w:t>
      </w:r>
    </w:p>
    <w:p w:rsidR="0068501B" w:rsidRPr="00375C18" w:rsidRDefault="001E5440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examine</w:t>
      </w:r>
      <w:r w:rsidR="0068501B" w:rsidRPr="00375C18">
        <w:rPr>
          <w:sz w:val="24"/>
          <w:szCs w:val="24"/>
        </w:rPr>
        <w:t xml:space="preserve"> the strengths and weaknesses of the recruiting processes.</w:t>
      </w:r>
    </w:p>
    <w:p w:rsidR="001E5440" w:rsidRPr="00375C18" w:rsidRDefault="001E5440" w:rsidP="001E5440">
      <w:pPr>
        <w:spacing w:before="120" w:after="240" w:line="360" w:lineRule="auto"/>
        <w:rPr>
          <w:sz w:val="24"/>
          <w:szCs w:val="24"/>
        </w:rPr>
      </w:pPr>
      <w:r w:rsidRPr="00375C18">
        <w:rPr>
          <w:b/>
          <w:sz w:val="24"/>
          <w:szCs w:val="24"/>
        </w:rPr>
        <w:t>explore</w:t>
      </w:r>
      <w:r w:rsidR="0068501B" w:rsidRPr="00375C18">
        <w:rPr>
          <w:sz w:val="24"/>
          <w:szCs w:val="24"/>
        </w:rPr>
        <w:t xml:space="preserve"> the impact of trade embargo</w:t>
      </w:r>
      <w:r w:rsidR="00C15CC9">
        <w:rPr>
          <w:sz w:val="24"/>
          <w:szCs w:val="24"/>
        </w:rPr>
        <w:t>es on domestic demand . . .</w:t>
      </w:r>
    </w:p>
    <w:sectPr w:rsidR="001E5440" w:rsidRPr="00375C18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DC" w:rsidRDefault="006918DC" w:rsidP="009B6B3B">
      <w:pPr>
        <w:spacing w:after="0" w:line="240" w:lineRule="auto"/>
      </w:pPr>
      <w:r>
        <w:separator/>
      </w:r>
    </w:p>
  </w:endnote>
  <w:endnote w:type="continuationSeparator" w:id="0">
    <w:p w:rsidR="006918DC" w:rsidRDefault="006918DC" w:rsidP="009B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DC" w:rsidRDefault="006918DC" w:rsidP="009B6B3B">
      <w:pPr>
        <w:spacing w:after="0" w:line="240" w:lineRule="auto"/>
      </w:pPr>
      <w:r>
        <w:separator/>
      </w:r>
    </w:p>
  </w:footnote>
  <w:footnote w:type="continuationSeparator" w:id="0">
    <w:p w:rsidR="006918DC" w:rsidRDefault="006918DC" w:rsidP="009B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7D2D"/>
    <w:multiLevelType w:val="hybridMultilevel"/>
    <w:tmpl w:val="D312F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05A5"/>
    <w:multiLevelType w:val="hybridMultilevel"/>
    <w:tmpl w:val="8ED4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8C4"/>
    <w:multiLevelType w:val="hybridMultilevel"/>
    <w:tmpl w:val="47A2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66701"/>
    <w:multiLevelType w:val="hybridMultilevel"/>
    <w:tmpl w:val="01649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57173"/>
    <w:multiLevelType w:val="hybridMultilevel"/>
    <w:tmpl w:val="2FF6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F689E"/>
    <w:multiLevelType w:val="hybridMultilevel"/>
    <w:tmpl w:val="84BC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7B6E"/>
    <w:multiLevelType w:val="hybridMultilevel"/>
    <w:tmpl w:val="E8627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705F"/>
    <w:multiLevelType w:val="hybridMultilevel"/>
    <w:tmpl w:val="89FA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B1700"/>
    <w:multiLevelType w:val="hybridMultilevel"/>
    <w:tmpl w:val="3020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A3926"/>
    <w:multiLevelType w:val="hybridMultilevel"/>
    <w:tmpl w:val="721E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74C05"/>
    <w:multiLevelType w:val="hybridMultilevel"/>
    <w:tmpl w:val="1F1C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2368B"/>
    <w:multiLevelType w:val="hybridMultilevel"/>
    <w:tmpl w:val="5F6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451B8"/>
    <w:multiLevelType w:val="hybridMultilevel"/>
    <w:tmpl w:val="ABC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42735"/>
    <w:multiLevelType w:val="hybridMultilevel"/>
    <w:tmpl w:val="A25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04216"/>
    <w:multiLevelType w:val="hybridMultilevel"/>
    <w:tmpl w:val="4C90AD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8667E"/>
    <w:multiLevelType w:val="hybridMultilevel"/>
    <w:tmpl w:val="8F1A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DD"/>
    <w:rsid w:val="000017DF"/>
    <w:rsid w:val="000036B0"/>
    <w:rsid w:val="00005C87"/>
    <w:rsid w:val="00015059"/>
    <w:rsid w:val="000205AA"/>
    <w:rsid w:val="00033626"/>
    <w:rsid w:val="00034898"/>
    <w:rsid w:val="0004351D"/>
    <w:rsid w:val="00062D3F"/>
    <w:rsid w:val="00082F95"/>
    <w:rsid w:val="00085525"/>
    <w:rsid w:val="000A6204"/>
    <w:rsid w:val="000A6ABE"/>
    <w:rsid w:val="000B217B"/>
    <w:rsid w:val="000B5D7F"/>
    <w:rsid w:val="000C588E"/>
    <w:rsid w:val="000E17F6"/>
    <w:rsid w:val="000E3DDD"/>
    <w:rsid w:val="000E3E62"/>
    <w:rsid w:val="000F1F6B"/>
    <w:rsid w:val="000F58D5"/>
    <w:rsid w:val="00101306"/>
    <w:rsid w:val="001065E2"/>
    <w:rsid w:val="00111542"/>
    <w:rsid w:val="00140196"/>
    <w:rsid w:val="00141BBA"/>
    <w:rsid w:val="00153FAD"/>
    <w:rsid w:val="00160386"/>
    <w:rsid w:val="00170D28"/>
    <w:rsid w:val="00182158"/>
    <w:rsid w:val="00187692"/>
    <w:rsid w:val="001A3549"/>
    <w:rsid w:val="001D51E1"/>
    <w:rsid w:val="001E5440"/>
    <w:rsid w:val="001F557E"/>
    <w:rsid w:val="001F5704"/>
    <w:rsid w:val="001F5AC8"/>
    <w:rsid w:val="00204FBF"/>
    <w:rsid w:val="00205D8F"/>
    <w:rsid w:val="00210B85"/>
    <w:rsid w:val="002131AE"/>
    <w:rsid w:val="002178BC"/>
    <w:rsid w:val="002207E3"/>
    <w:rsid w:val="00223524"/>
    <w:rsid w:val="00231A5D"/>
    <w:rsid w:val="0023755C"/>
    <w:rsid w:val="0024075B"/>
    <w:rsid w:val="002523C0"/>
    <w:rsid w:val="00264D8F"/>
    <w:rsid w:val="00265A9F"/>
    <w:rsid w:val="002721AC"/>
    <w:rsid w:val="002751FE"/>
    <w:rsid w:val="002779D1"/>
    <w:rsid w:val="00280827"/>
    <w:rsid w:val="00283E08"/>
    <w:rsid w:val="00293877"/>
    <w:rsid w:val="00297B8F"/>
    <w:rsid w:val="002B02F1"/>
    <w:rsid w:val="002B03DE"/>
    <w:rsid w:val="002B1E03"/>
    <w:rsid w:val="002B321C"/>
    <w:rsid w:val="002B43BD"/>
    <w:rsid w:val="002C7EE5"/>
    <w:rsid w:val="002D0970"/>
    <w:rsid w:val="002E23C4"/>
    <w:rsid w:val="002E4D77"/>
    <w:rsid w:val="002E63EC"/>
    <w:rsid w:val="002E709E"/>
    <w:rsid w:val="002E76F2"/>
    <w:rsid w:val="002F3474"/>
    <w:rsid w:val="00303B9F"/>
    <w:rsid w:val="00313546"/>
    <w:rsid w:val="00314EC1"/>
    <w:rsid w:val="003250AE"/>
    <w:rsid w:val="00334288"/>
    <w:rsid w:val="003438DC"/>
    <w:rsid w:val="00361B8F"/>
    <w:rsid w:val="00361C79"/>
    <w:rsid w:val="003626B4"/>
    <w:rsid w:val="0036652C"/>
    <w:rsid w:val="00372645"/>
    <w:rsid w:val="00375C18"/>
    <w:rsid w:val="003767AD"/>
    <w:rsid w:val="00377D64"/>
    <w:rsid w:val="0038453D"/>
    <w:rsid w:val="00385F41"/>
    <w:rsid w:val="00395F48"/>
    <w:rsid w:val="003963DF"/>
    <w:rsid w:val="00396C66"/>
    <w:rsid w:val="003B50CF"/>
    <w:rsid w:val="003D0894"/>
    <w:rsid w:val="003D15EA"/>
    <w:rsid w:val="003D35E9"/>
    <w:rsid w:val="003F631F"/>
    <w:rsid w:val="003F68E7"/>
    <w:rsid w:val="003F7600"/>
    <w:rsid w:val="00404A39"/>
    <w:rsid w:val="00407521"/>
    <w:rsid w:val="004154A8"/>
    <w:rsid w:val="00426614"/>
    <w:rsid w:val="00426C36"/>
    <w:rsid w:val="004278A4"/>
    <w:rsid w:val="00434F80"/>
    <w:rsid w:val="00435C1A"/>
    <w:rsid w:val="004443BF"/>
    <w:rsid w:val="0047400F"/>
    <w:rsid w:val="00480657"/>
    <w:rsid w:val="004850AB"/>
    <w:rsid w:val="0048516F"/>
    <w:rsid w:val="004A2906"/>
    <w:rsid w:val="004A4BD9"/>
    <w:rsid w:val="004A6A00"/>
    <w:rsid w:val="004C31D7"/>
    <w:rsid w:val="004C5ED9"/>
    <w:rsid w:val="004D0FBA"/>
    <w:rsid w:val="004D189B"/>
    <w:rsid w:val="004D6609"/>
    <w:rsid w:val="004D6D92"/>
    <w:rsid w:val="004E07F6"/>
    <w:rsid w:val="004F24CF"/>
    <w:rsid w:val="00505130"/>
    <w:rsid w:val="00506633"/>
    <w:rsid w:val="0051055B"/>
    <w:rsid w:val="00532FE0"/>
    <w:rsid w:val="00534F36"/>
    <w:rsid w:val="00541A39"/>
    <w:rsid w:val="00543F1F"/>
    <w:rsid w:val="005602F4"/>
    <w:rsid w:val="00573BFF"/>
    <w:rsid w:val="00574EE2"/>
    <w:rsid w:val="00591291"/>
    <w:rsid w:val="00593706"/>
    <w:rsid w:val="00593808"/>
    <w:rsid w:val="005A0677"/>
    <w:rsid w:val="005A3D96"/>
    <w:rsid w:val="005A74C6"/>
    <w:rsid w:val="005B2508"/>
    <w:rsid w:val="005B32A0"/>
    <w:rsid w:val="005B5645"/>
    <w:rsid w:val="005B760D"/>
    <w:rsid w:val="005C3C9A"/>
    <w:rsid w:val="005C4848"/>
    <w:rsid w:val="005E1428"/>
    <w:rsid w:val="005E406A"/>
    <w:rsid w:val="005F396E"/>
    <w:rsid w:val="0060684B"/>
    <w:rsid w:val="00616983"/>
    <w:rsid w:val="00621713"/>
    <w:rsid w:val="006338B1"/>
    <w:rsid w:val="00647719"/>
    <w:rsid w:val="00650BE4"/>
    <w:rsid w:val="0065367E"/>
    <w:rsid w:val="00670AC3"/>
    <w:rsid w:val="0067364E"/>
    <w:rsid w:val="0068501B"/>
    <w:rsid w:val="00690E81"/>
    <w:rsid w:val="006918DC"/>
    <w:rsid w:val="00694CB7"/>
    <w:rsid w:val="00697778"/>
    <w:rsid w:val="006A06D0"/>
    <w:rsid w:val="006A0BD7"/>
    <w:rsid w:val="006B45E4"/>
    <w:rsid w:val="006C6057"/>
    <w:rsid w:val="006E775F"/>
    <w:rsid w:val="006F5E10"/>
    <w:rsid w:val="007105CA"/>
    <w:rsid w:val="0071253D"/>
    <w:rsid w:val="0072283B"/>
    <w:rsid w:val="00730E12"/>
    <w:rsid w:val="0073324F"/>
    <w:rsid w:val="007409E9"/>
    <w:rsid w:val="00753D70"/>
    <w:rsid w:val="00761FEF"/>
    <w:rsid w:val="00767BAC"/>
    <w:rsid w:val="00774C2A"/>
    <w:rsid w:val="0078571D"/>
    <w:rsid w:val="007B2FC8"/>
    <w:rsid w:val="007D0B7E"/>
    <w:rsid w:val="007D18B7"/>
    <w:rsid w:val="007E556E"/>
    <w:rsid w:val="007F6BE6"/>
    <w:rsid w:val="00802D1C"/>
    <w:rsid w:val="00802DF7"/>
    <w:rsid w:val="00821085"/>
    <w:rsid w:val="008272B1"/>
    <w:rsid w:val="00833036"/>
    <w:rsid w:val="00841AA2"/>
    <w:rsid w:val="008465F0"/>
    <w:rsid w:val="00853E51"/>
    <w:rsid w:val="0086766E"/>
    <w:rsid w:val="00867696"/>
    <w:rsid w:val="00877DDD"/>
    <w:rsid w:val="0088438A"/>
    <w:rsid w:val="00885547"/>
    <w:rsid w:val="00886169"/>
    <w:rsid w:val="00890251"/>
    <w:rsid w:val="00895589"/>
    <w:rsid w:val="00895DCF"/>
    <w:rsid w:val="008C3B79"/>
    <w:rsid w:val="008C6B3A"/>
    <w:rsid w:val="008E5A40"/>
    <w:rsid w:val="008F0408"/>
    <w:rsid w:val="009120C4"/>
    <w:rsid w:val="00914A59"/>
    <w:rsid w:val="009259CA"/>
    <w:rsid w:val="0093758C"/>
    <w:rsid w:val="009472AD"/>
    <w:rsid w:val="00950FB2"/>
    <w:rsid w:val="009518C3"/>
    <w:rsid w:val="00951B65"/>
    <w:rsid w:val="00952506"/>
    <w:rsid w:val="0095673E"/>
    <w:rsid w:val="00960990"/>
    <w:rsid w:val="009737B3"/>
    <w:rsid w:val="00975D82"/>
    <w:rsid w:val="00981C9C"/>
    <w:rsid w:val="009A1FA0"/>
    <w:rsid w:val="009B6B3B"/>
    <w:rsid w:val="009C37C2"/>
    <w:rsid w:val="009C3F12"/>
    <w:rsid w:val="009D42D3"/>
    <w:rsid w:val="009D44C8"/>
    <w:rsid w:val="009D76F3"/>
    <w:rsid w:val="009E6D2D"/>
    <w:rsid w:val="009F0C57"/>
    <w:rsid w:val="009F2D2B"/>
    <w:rsid w:val="009F4509"/>
    <w:rsid w:val="009F5EC0"/>
    <w:rsid w:val="00A11F2A"/>
    <w:rsid w:val="00A16C5C"/>
    <w:rsid w:val="00A207C1"/>
    <w:rsid w:val="00A215C3"/>
    <w:rsid w:val="00A27E1E"/>
    <w:rsid w:val="00A35A03"/>
    <w:rsid w:val="00A40FEA"/>
    <w:rsid w:val="00A42E5A"/>
    <w:rsid w:val="00A44A64"/>
    <w:rsid w:val="00A53FCD"/>
    <w:rsid w:val="00A85664"/>
    <w:rsid w:val="00A86D49"/>
    <w:rsid w:val="00AB2347"/>
    <w:rsid w:val="00AB52DB"/>
    <w:rsid w:val="00AB5CBF"/>
    <w:rsid w:val="00AD260F"/>
    <w:rsid w:val="00AE3C70"/>
    <w:rsid w:val="00AE43D5"/>
    <w:rsid w:val="00AE4D3F"/>
    <w:rsid w:val="00AF3B44"/>
    <w:rsid w:val="00B03228"/>
    <w:rsid w:val="00B15547"/>
    <w:rsid w:val="00B15EEB"/>
    <w:rsid w:val="00B16C69"/>
    <w:rsid w:val="00B17106"/>
    <w:rsid w:val="00B258B2"/>
    <w:rsid w:val="00B2721B"/>
    <w:rsid w:val="00B374BD"/>
    <w:rsid w:val="00B43776"/>
    <w:rsid w:val="00B54D7A"/>
    <w:rsid w:val="00B614A4"/>
    <w:rsid w:val="00B61D14"/>
    <w:rsid w:val="00B65900"/>
    <w:rsid w:val="00B707D7"/>
    <w:rsid w:val="00B72F6F"/>
    <w:rsid w:val="00B769CD"/>
    <w:rsid w:val="00B8678F"/>
    <w:rsid w:val="00B87319"/>
    <w:rsid w:val="00B90513"/>
    <w:rsid w:val="00B92A2A"/>
    <w:rsid w:val="00B93954"/>
    <w:rsid w:val="00B95FDC"/>
    <w:rsid w:val="00BB11B1"/>
    <w:rsid w:val="00BB5127"/>
    <w:rsid w:val="00BB6165"/>
    <w:rsid w:val="00BC3E22"/>
    <w:rsid w:val="00BE2C58"/>
    <w:rsid w:val="00BF0D66"/>
    <w:rsid w:val="00BF70EC"/>
    <w:rsid w:val="00BF7972"/>
    <w:rsid w:val="00C03D52"/>
    <w:rsid w:val="00C10916"/>
    <w:rsid w:val="00C15CC9"/>
    <w:rsid w:val="00C21E91"/>
    <w:rsid w:val="00C312D0"/>
    <w:rsid w:val="00C619C8"/>
    <w:rsid w:val="00C73828"/>
    <w:rsid w:val="00C81DE8"/>
    <w:rsid w:val="00C82FFC"/>
    <w:rsid w:val="00C90228"/>
    <w:rsid w:val="00C921CD"/>
    <w:rsid w:val="00CA2E9C"/>
    <w:rsid w:val="00CA4371"/>
    <w:rsid w:val="00CA47B3"/>
    <w:rsid w:val="00CA60EC"/>
    <w:rsid w:val="00CA6CED"/>
    <w:rsid w:val="00CB14B7"/>
    <w:rsid w:val="00CC1365"/>
    <w:rsid w:val="00CC6275"/>
    <w:rsid w:val="00CE4BD2"/>
    <w:rsid w:val="00CE6F58"/>
    <w:rsid w:val="00CE7C2A"/>
    <w:rsid w:val="00CF0A7E"/>
    <w:rsid w:val="00CF5473"/>
    <w:rsid w:val="00CF5FDE"/>
    <w:rsid w:val="00D10529"/>
    <w:rsid w:val="00D24CEB"/>
    <w:rsid w:val="00D26843"/>
    <w:rsid w:val="00D33EEE"/>
    <w:rsid w:val="00D347AF"/>
    <w:rsid w:val="00D41995"/>
    <w:rsid w:val="00D44D07"/>
    <w:rsid w:val="00D54AB7"/>
    <w:rsid w:val="00D61B53"/>
    <w:rsid w:val="00D944D0"/>
    <w:rsid w:val="00DA3DAF"/>
    <w:rsid w:val="00DC5D68"/>
    <w:rsid w:val="00DD29A0"/>
    <w:rsid w:val="00E0756E"/>
    <w:rsid w:val="00E14143"/>
    <w:rsid w:val="00E15E7D"/>
    <w:rsid w:val="00E17C0C"/>
    <w:rsid w:val="00E2541C"/>
    <w:rsid w:val="00E33C95"/>
    <w:rsid w:val="00E3494E"/>
    <w:rsid w:val="00E47E8A"/>
    <w:rsid w:val="00E538DA"/>
    <w:rsid w:val="00E61869"/>
    <w:rsid w:val="00E71EFB"/>
    <w:rsid w:val="00E801D2"/>
    <w:rsid w:val="00EA0C40"/>
    <w:rsid w:val="00EA351B"/>
    <w:rsid w:val="00EA61F8"/>
    <w:rsid w:val="00EC2AA9"/>
    <w:rsid w:val="00EC7C22"/>
    <w:rsid w:val="00ED4AA6"/>
    <w:rsid w:val="00ED4FA1"/>
    <w:rsid w:val="00EE2313"/>
    <w:rsid w:val="00EF4286"/>
    <w:rsid w:val="00F055C7"/>
    <w:rsid w:val="00F06463"/>
    <w:rsid w:val="00F31223"/>
    <w:rsid w:val="00F317E8"/>
    <w:rsid w:val="00F33602"/>
    <w:rsid w:val="00F368CB"/>
    <w:rsid w:val="00F40B5C"/>
    <w:rsid w:val="00F40E6D"/>
    <w:rsid w:val="00F52BA2"/>
    <w:rsid w:val="00F572E5"/>
    <w:rsid w:val="00F57C94"/>
    <w:rsid w:val="00F631E3"/>
    <w:rsid w:val="00F70E51"/>
    <w:rsid w:val="00F931E9"/>
    <w:rsid w:val="00FB4C4D"/>
    <w:rsid w:val="00FC17DD"/>
    <w:rsid w:val="00FD29B5"/>
    <w:rsid w:val="00FD416D"/>
    <w:rsid w:val="00FD7555"/>
    <w:rsid w:val="00FE16B4"/>
    <w:rsid w:val="00FE57B3"/>
    <w:rsid w:val="00FE6B0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2B5A1-9C4E-4B66-87FB-ECDD3F4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9"/>
  </w:style>
  <w:style w:type="paragraph" w:styleId="Heading1">
    <w:name w:val="heading 1"/>
    <w:basedOn w:val="Normal"/>
    <w:next w:val="Normal"/>
    <w:link w:val="Heading1Char"/>
    <w:uiPriority w:val="9"/>
    <w:qFormat/>
    <w:rsid w:val="00015059"/>
    <w:pPr>
      <w:keepNext/>
      <w:keepLines/>
      <w:spacing w:before="12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5059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05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0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13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7B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6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F70E51"/>
  </w:style>
  <w:style w:type="paragraph" w:styleId="Header">
    <w:name w:val="header"/>
    <w:basedOn w:val="Normal"/>
    <w:link w:val="HeaderChar"/>
    <w:uiPriority w:val="99"/>
    <w:unhideWhenUsed/>
    <w:rsid w:val="009B6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3B"/>
  </w:style>
  <w:style w:type="paragraph" w:styleId="Footer">
    <w:name w:val="footer"/>
    <w:basedOn w:val="Normal"/>
    <w:link w:val="FooterChar"/>
    <w:uiPriority w:val="99"/>
    <w:unhideWhenUsed/>
    <w:rsid w:val="009B6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O'Neill</dc:creator>
  <cp:lastModifiedBy>Gavin O'Neill</cp:lastModifiedBy>
  <cp:revision>6</cp:revision>
  <cp:lastPrinted>2014-12-08T10:51:00Z</cp:lastPrinted>
  <dcterms:created xsi:type="dcterms:W3CDTF">2014-12-08T04:12:00Z</dcterms:created>
  <dcterms:modified xsi:type="dcterms:W3CDTF">2014-12-10T03:36:00Z</dcterms:modified>
</cp:coreProperties>
</file>