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397" w:rsidRPr="001B639D" w:rsidRDefault="0031474B">
      <w:pPr>
        <w:rPr>
          <w:rFonts w:ascii="Cambria" w:hAnsi="Cambria"/>
        </w:rPr>
      </w:pPr>
      <w:bookmarkStart w:id="0" w:name="_GoBack"/>
      <w:r w:rsidRPr="001B639D">
        <w:rPr>
          <w:rFonts w:ascii="Cambria" w:hAnsi="Cambria"/>
          <w:b/>
        </w:rPr>
        <w:t>Title</w:t>
      </w:r>
      <w:r w:rsidRPr="001B639D">
        <w:rPr>
          <w:rFonts w:ascii="Cambria" w:hAnsi="Cambria"/>
        </w:rPr>
        <w:t xml:space="preserve"> (20 words)</w:t>
      </w:r>
      <w:r w:rsidR="00C84198" w:rsidRPr="001B639D">
        <w:rPr>
          <w:rFonts w:ascii="Cambria" w:hAnsi="Cambria"/>
        </w:rPr>
        <w:t xml:space="preserve"> </w:t>
      </w:r>
    </w:p>
    <w:p w:rsidR="0031474B" w:rsidRPr="001B639D" w:rsidRDefault="00733A12">
      <w:pPr>
        <w:rPr>
          <w:rFonts w:ascii="Cambria" w:hAnsi="Cambria"/>
        </w:rPr>
      </w:pPr>
      <w:r w:rsidRPr="001B639D">
        <w:rPr>
          <w:rFonts w:ascii="Cambria" w:hAnsi="Cambria"/>
        </w:rPr>
        <w:t>Looking at the Way F</w:t>
      </w:r>
      <w:r w:rsidR="00C84198" w:rsidRPr="001B639D">
        <w:rPr>
          <w:rFonts w:ascii="Cambria" w:hAnsi="Cambria"/>
        </w:rPr>
        <w:t xml:space="preserve">orward in the </w:t>
      </w:r>
      <w:r w:rsidRPr="001B639D">
        <w:rPr>
          <w:rFonts w:ascii="Cambria" w:hAnsi="Cambria"/>
        </w:rPr>
        <w:t>A</w:t>
      </w:r>
      <w:r w:rsidR="008D36A2" w:rsidRPr="001B639D">
        <w:rPr>
          <w:rFonts w:ascii="Cambria" w:hAnsi="Cambria"/>
        </w:rPr>
        <w:t xml:space="preserve">uthentic </w:t>
      </w:r>
      <w:r w:rsidRPr="001B639D">
        <w:rPr>
          <w:rFonts w:ascii="Cambria" w:hAnsi="Cambria"/>
        </w:rPr>
        <w:t>Assessment of Academic W</w:t>
      </w:r>
      <w:r w:rsidR="00C84198" w:rsidRPr="001B639D">
        <w:rPr>
          <w:rFonts w:ascii="Cambria" w:hAnsi="Cambria"/>
        </w:rPr>
        <w:t>riting</w:t>
      </w:r>
    </w:p>
    <w:p w:rsidR="0032770E" w:rsidRPr="001B639D" w:rsidRDefault="0032770E">
      <w:pPr>
        <w:rPr>
          <w:rFonts w:ascii="Cambria" w:hAnsi="Cambria"/>
        </w:rPr>
      </w:pPr>
    </w:p>
    <w:p w:rsidR="0031474B" w:rsidRPr="001B639D" w:rsidRDefault="0031474B">
      <w:pPr>
        <w:rPr>
          <w:rFonts w:ascii="Cambria" w:hAnsi="Cambria"/>
        </w:rPr>
      </w:pPr>
      <w:r w:rsidRPr="001B639D">
        <w:rPr>
          <w:rFonts w:ascii="Cambria" w:hAnsi="Cambria"/>
          <w:b/>
        </w:rPr>
        <w:t xml:space="preserve">Summary </w:t>
      </w:r>
      <w:r w:rsidRPr="001B639D">
        <w:rPr>
          <w:rFonts w:ascii="Cambria" w:hAnsi="Cambria"/>
        </w:rPr>
        <w:t>(50 words)</w:t>
      </w:r>
    </w:p>
    <w:p w:rsidR="0032770E" w:rsidRPr="001B639D" w:rsidRDefault="0032770E" w:rsidP="0032770E">
      <w:pPr>
        <w:rPr>
          <w:rFonts w:ascii="Cambria" w:hAnsi="Cambria"/>
        </w:rPr>
      </w:pPr>
      <w:r w:rsidRPr="001B639D">
        <w:rPr>
          <w:rFonts w:ascii="Cambria" w:hAnsi="Cambria"/>
        </w:rPr>
        <w:t xml:space="preserve">This roundtable discussion provides a structured forum for participants interested in writing assessment to advance their understanding of important issues in </w:t>
      </w:r>
      <w:r w:rsidR="008D36A2" w:rsidRPr="001B639D">
        <w:rPr>
          <w:rFonts w:ascii="Cambria" w:hAnsi="Cambria"/>
        </w:rPr>
        <w:t xml:space="preserve">the </w:t>
      </w:r>
      <w:r w:rsidRPr="001B639D">
        <w:rPr>
          <w:rFonts w:ascii="Cambria" w:hAnsi="Cambria"/>
        </w:rPr>
        <w:t xml:space="preserve">authentic assessment </w:t>
      </w:r>
      <w:r w:rsidR="008D36A2" w:rsidRPr="001B639D">
        <w:rPr>
          <w:rFonts w:ascii="Cambria" w:hAnsi="Cambria"/>
        </w:rPr>
        <w:t xml:space="preserve">of academic writing </w:t>
      </w:r>
      <w:r w:rsidRPr="001B639D">
        <w:rPr>
          <w:rFonts w:ascii="Cambria" w:hAnsi="Cambria"/>
        </w:rPr>
        <w:t xml:space="preserve">including the purpose, the writer, the </w:t>
      </w:r>
      <w:r w:rsidR="007C3D84" w:rsidRPr="001B639D">
        <w:rPr>
          <w:rFonts w:ascii="Cambria" w:hAnsi="Cambria"/>
        </w:rPr>
        <w:t xml:space="preserve">writing </w:t>
      </w:r>
      <w:r w:rsidRPr="001B639D">
        <w:rPr>
          <w:rFonts w:ascii="Cambria" w:hAnsi="Cambria"/>
        </w:rPr>
        <w:t xml:space="preserve">task, the scoring, the reader, and test </w:t>
      </w:r>
      <w:r w:rsidR="008D36A2" w:rsidRPr="001B639D">
        <w:rPr>
          <w:rFonts w:ascii="Cambria" w:hAnsi="Cambria"/>
        </w:rPr>
        <w:t xml:space="preserve">validation. </w:t>
      </w:r>
      <w:r w:rsidRPr="001B639D">
        <w:rPr>
          <w:rFonts w:ascii="Cambria" w:hAnsi="Cambria"/>
        </w:rPr>
        <w:t xml:space="preserve"> </w:t>
      </w:r>
    </w:p>
    <w:p w:rsidR="0032770E" w:rsidRPr="001B639D" w:rsidRDefault="0032770E">
      <w:pPr>
        <w:rPr>
          <w:rFonts w:ascii="Cambria" w:hAnsi="Cambria"/>
        </w:rPr>
      </w:pPr>
    </w:p>
    <w:p w:rsidR="0031474B" w:rsidRPr="001B639D" w:rsidRDefault="0031474B">
      <w:pPr>
        <w:rPr>
          <w:rFonts w:ascii="Cambria" w:hAnsi="Cambria"/>
        </w:rPr>
      </w:pPr>
      <w:r w:rsidRPr="001B639D">
        <w:rPr>
          <w:rFonts w:ascii="Cambria" w:hAnsi="Cambria"/>
          <w:b/>
        </w:rPr>
        <w:t>Keywords</w:t>
      </w:r>
      <w:r w:rsidRPr="001B639D">
        <w:rPr>
          <w:rFonts w:ascii="Cambria" w:hAnsi="Cambria"/>
        </w:rPr>
        <w:t xml:space="preserve"> (3)</w:t>
      </w:r>
    </w:p>
    <w:p w:rsidR="0032770E" w:rsidRPr="001B639D" w:rsidRDefault="0032770E">
      <w:pPr>
        <w:rPr>
          <w:rFonts w:ascii="Cambria" w:hAnsi="Cambria"/>
        </w:rPr>
      </w:pPr>
      <w:r w:rsidRPr="001B639D">
        <w:rPr>
          <w:rFonts w:ascii="Cambria" w:hAnsi="Cambria"/>
        </w:rPr>
        <w:t>Authentic assessment, multi-trait scoring, disciplinary writing</w:t>
      </w:r>
    </w:p>
    <w:p w:rsidR="0032770E" w:rsidRPr="001B639D" w:rsidRDefault="0032770E">
      <w:pPr>
        <w:rPr>
          <w:rFonts w:ascii="Cambria" w:hAnsi="Cambria"/>
        </w:rPr>
      </w:pPr>
    </w:p>
    <w:p w:rsidR="0031474B" w:rsidRPr="001B639D" w:rsidRDefault="0031474B">
      <w:pPr>
        <w:rPr>
          <w:rFonts w:ascii="Cambria" w:hAnsi="Cambria"/>
        </w:rPr>
      </w:pPr>
      <w:r w:rsidRPr="001B639D">
        <w:rPr>
          <w:rFonts w:ascii="Cambria" w:hAnsi="Cambria"/>
          <w:b/>
        </w:rPr>
        <w:t>Graduate Student Status</w:t>
      </w:r>
      <w:r w:rsidRPr="001B639D">
        <w:rPr>
          <w:rFonts w:ascii="Cambria" w:hAnsi="Cambria"/>
        </w:rPr>
        <w:t>: No</w:t>
      </w:r>
    </w:p>
    <w:p w:rsidR="0032770E" w:rsidRPr="001B639D" w:rsidRDefault="0032770E">
      <w:pPr>
        <w:rPr>
          <w:rFonts w:ascii="Cambria" w:hAnsi="Cambria"/>
          <w:b/>
        </w:rPr>
      </w:pPr>
    </w:p>
    <w:p w:rsidR="00251977" w:rsidRPr="001B639D" w:rsidRDefault="00251977">
      <w:pPr>
        <w:rPr>
          <w:rFonts w:ascii="Cambria" w:hAnsi="Cambria"/>
          <w:b/>
        </w:rPr>
      </w:pPr>
      <w:r w:rsidRPr="001B639D">
        <w:rPr>
          <w:rFonts w:ascii="Cambria" w:hAnsi="Cambria"/>
          <w:b/>
        </w:rPr>
        <w:t xml:space="preserve">Abstract </w:t>
      </w:r>
      <w:r w:rsidR="0031474B" w:rsidRPr="001B639D">
        <w:rPr>
          <w:rFonts w:ascii="Cambria" w:hAnsi="Cambria"/>
          <w:b/>
        </w:rPr>
        <w:t>(</w:t>
      </w:r>
      <w:r w:rsidRPr="001B639D">
        <w:rPr>
          <w:rFonts w:ascii="Cambria" w:hAnsi="Cambria"/>
          <w:b/>
        </w:rPr>
        <w:t>300 words</w:t>
      </w:r>
      <w:r w:rsidR="0031474B" w:rsidRPr="001B639D">
        <w:rPr>
          <w:rFonts w:ascii="Cambria" w:hAnsi="Cambria"/>
          <w:b/>
        </w:rPr>
        <w:t>)</w:t>
      </w:r>
    </w:p>
    <w:p w:rsidR="00D35C9F" w:rsidRPr="001B639D" w:rsidRDefault="00D35C9F">
      <w:pPr>
        <w:rPr>
          <w:rFonts w:ascii="Cambria" w:hAnsi="Cambria"/>
        </w:rPr>
      </w:pPr>
    </w:p>
    <w:p w:rsidR="00C84198" w:rsidRPr="001B639D" w:rsidRDefault="00862816" w:rsidP="00C84198">
      <w:pPr>
        <w:rPr>
          <w:rFonts w:ascii="Cambria" w:hAnsi="Cambria"/>
        </w:rPr>
      </w:pPr>
      <w:r w:rsidRPr="001B639D">
        <w:rPr>
          <w:rFonts w:ascii="Cambria" w:hAnsi="Cambria"/>
        </w:rPr>
        <w:t xml:space="preserve">In an academic context, test authenticity refers to the extent to which a test measures the types of skills </w:t>
      </w:r>
      <w:r w:rsidR="00063A85" w:rsidRPr="001B639D">
        <w:rPr>
          <w:rFonts w:ascii="Cambria" w:hAnsi="Cambria"/>
        </w:rPr>
        <w:t xml:space="preserve">and abilities </w:t>
      </w:r>
      <w:r w:rsidRPr="001B639D">
        <w:rPr>
          <w:rFonts w:ascii="Cambria" w:hAnsi="Cambria"/>
        </w:rPr>
        <w:t xml:space="preserve">that are considered necessary </w:t>
      </w:r>
      <w:r w:rsidR="001B1851" w:rsidRPr="001B639D">
        <w:rPr>
          <w:rFonts w:ascii="Cambria" w:hAnsi="Cambria"/>
        </w:rPr>
        <w:t>for academic study</w:t>
      </w:r>
      <w:r w:rsidR="00BE6420" w:rsidRPr="001B639D">
        <w:rPr>
          <w:rFonts w:ascii="Cambria" w:hAnsi="Cambria"/>
        </w:rPr>
        <w:t xml:space="preserve"> in a particular context</w:t>
      </w:r>
      <w:r w:rsidR="001B1851" w:rsidRPr="001B639D">
        <w:rPr>
          <w:rFonts w:ascii="Cambria" w:hAnsi="Cambria"/>
        </w:rPr>
        <w:t xml:space="preserve">. </w:t>
      </w:r>
      <w:r w:rsidR="008E1C6B" w:rsidRPr="001B639D">
        <w:rPr>
          <w:rFonts w:ascii="Cambria" w:hAnsi="Cambria"/>
        </w:rPr>
        <w:t xml:space="preserve">From this perspective, authentic </w:t>
      </w:r>
      <w:r w:rsidR="00011E47" w:rsidRPr="001B639D">
        <w:rPr>
          <w:rFonts w:ascii="Cambria" w:hAnsi="Cambria"/>
        </w:rPr>
        <w:t>assessment c</w:t>
      </w:r>
      <w:r w:rsidR="00A770CC" w:rsidRPr="001B639D">
        <w:rPr>
          <w:rFonts w:ascii="Cambria" w:hAnsi="Cambria"/>
        </w:rPr>
        <w:t xml:space="preserve">an only </w:t>
      </w:r>
      <w:r w:rsidR="00A31316" w:rsidRPr="001B639D">
        <w:rPr>
          <w:rFonts w:ascii="Cambria" w:hAnsi="Cambria"/>
        </w:rPr>
        <w:t xml:space="preserve">be done locally, where the </w:t>
      </w:r>
      <w:r w:rsidR="003806EB" w:rsidRPr="001B639D">
        <w:rPr>
          <w:rFonts w:ascii="Cambria" w:hAnsi="Cambria"/>
        </w:rPr>
        <w:t xml:space="preserve">specific </w:t>
      </w:r>
      <w:r w:rsidR="005500DF" w:rsidRPr="001B639D">
        <w:rPr>
          <w:rFonts w:ascii="Cambria" w:hAnsi="Cambria"/>
        </w:rPr>
        <w:t xml:space="preserve">writing </w:t>
      </w:r>
      <w:r w:rsidR="008E1C6B" w:rsidRPr="001B639D">
        <w:rPr>
          <w:rFonts w:ascii="Cambria" w:hAnsi="Cambria"/>
        </w:rPr>
        <w:t xml:space="preserve">context—including the purpose, audience, and </w:t>
      </w:r>
      <w:r w:rsidR="00C84198" w:rsidRPr="001B639D">
        <w:rPr>
          <w:rFonts w:ascii="Cambria" w:hAnsi="Cambria"/>
        </w:rPr>
        <w:t xml:space="preserve">the </w:t>
      </w:r>
      <w:r w:rsidR="008E1C6B" w:rsidRPr="001B639D">
        <w:rPr>
          <w:rFonts w:ascii="Cambria" w:hAnsi="Cambria"/>
        </w:rPr>
        <w:t>range of tasks</w:t>
      </w:r>
      <w:r w:rsidR="00C84198" w:rsidRPr="001B639D">
        <w:rPr>
          <w:rFonts w:ascii="Cambria" w:hAnsi="Cambria"/>
        </w:rPr>
        <w:t xml:space="preserve">—is </w:t>
      </w:r>
      <w:r w:rsidR="00A31316" w:rsidRPr="001B639D">
        <w:rPr>
          <w:rFonts w:ascii="Cambria" w:hAnsi="Cambria"/>
        </w:rPr>
        <w:t>known</w:t>
      </w:r>
      <w:r w:rsidR="00011E47" w:rsidRPr="001B639D">
        <w:rPr>
          <w:rFonts w:ascii="Cambria" w:hAnsi="Cambria"/>
        </w:rPr>
        <w:t>.</w:t>
      </w:r>
      <w:r w:rsidR="00A31316" w:rsidRPr="001B639D">
        <w:rPr>
          <w:rFonts w:ascii="Cambria" w:hAnsi="Cambria"/>
        </w:rPr>
        <w:t xml:space="preserve"> </w:t>
      </w:r>
      <w:r w:rsidR="00C84198" w:rsidRPr="001B639D">
        <w:rPr>
          <w:rFonts w:ascii="Cambria" w:hAnsi="Cambria"/>
        </w:rPr>
        <w:t xml:space="preserve">Over the past several years, we have been engaged in the development of an authentic test designed to measure the academic writing ability of international students at a graduate institute in Japan and have moved from the use of a commercial general-purpose writing test scored holistically to the development of a more specific, locally-designed test that elicits “text-responsible prose” (Leki &amp; Carson, 1997, p. 58), assesses what is valued in disciplinary writing, and  focuses on multiple traits of writing that are important at the graduate level. </w:t>
      </w:r>
      <w:r w:rsidR="00D85743" w:rsidRPr="001B639D">
        <w:rPr>
          <w:rFonts w:ascii="Cambria" w:hAnsi="Cambria"/>
        </w:rPr>
        <w:t>The purpose of this roundta</w:t>
      </w:r>
      <w:r w:rsidR="008D36A2" w:rsidRPr="001B639D">
        <w:rPr>
          <w:rFonts w:ascii="Cambria" w:hAnsi="Cambria"/>
        </w:rPr>
        <w:t xml:space="preserve">ble discussion is to provide a </w:t>
      </w:r>
      <w:r w:rsidR="00D85743" w:rsidRPr="001B639D">
        <w:rPr>
          <w:rFonts w:ascii="Cambria" w:hAnsi="Cambria"/>
        </w:rPr>
        <w:t xml:space="preserve">structured forum for participants interested in writing assessment to advance their understanding of important issues in authentic assessment and to facilitate collaboration in the development of authentic tests of academic writing. </w:t>
      </w:r>
      <w:r w:rsidR="00E37276" w:rsidRPr="001B639D">
        <w:rPr>
          <w:rFonts w:ascii="Cambria" w:hAnsi="Cambria"/>
        </w:rPr>
        <w:t xml:space="preserve">Drawing on the work being done at </w:t>
      </w:r>
      <w:r w:rsidR="00A770CC" w:rsidRPr="001B639D">
        <w:rPr>
          <w:rFonts w:ascii="Cambria" w:hAnsi="Cambria"/>
        </w:rPr>
        <w:t>our institute</w:t>
      </w:r>
      <w:r w:rsidR="00C84198" w:rsidRPr="001B639D">
        <w:rPr>
          <w:rFonts w:ascii="Cambria" w:hAnsi="Cambria"/>
        </w:rPr>
        <w:t xml:space="preserve">, </w:t>
      </w:r>
      <w:r w:rsidR="00E37276" w:rsidRPr="001B639D">
        <w:rPr>
          <w:rFonts w:ascii="Cambria" w:hAnsi="Cambria"/>
        </w:rPr>
        <w:t>we wi</w:t>
      </w:r>
      <w:r w:rsidR="00A94F85" w:rsidRPr="001B639D">
        <w:rPr>
          <w:rFonts w:ascii="Cambria" w:hAnsi="Cambria"/>
        </w:rPr>
        <w:t>ll initiat</w:t>
      </w:r>
      <w:r w:rsidR="002A6C99" w:rsidRPr="001B639D">
        <w:rPr>
          <w:rFonts w:ascii="Cambria" w:hAnsi="Cambria"/>
        </w:rPr>
        <w:t>e a discussion of six broad</w:t>
      </w:r>
      <w:r w:rsidR="005A3B9C" w:rsidRPr="001B639D">
        <w:rPr>
          <w:rFonts w:ascii="Cambria" w:hAnsi="Cambria"/>
        </w:rPr>
        <w:t xml:space="preserve"> </w:t>
      </w:r>
      <w:r w:rsidR="00E37276" w:rsidRPr="001B639D">
        <w:rPr>
          <w:rFonts w:ascii="Cambria" w:hAnsi="Cambria"/>
        </w:rPr>
        <w:t>components</w:t>
      </w:r>
      <w:r w:rsidR="002A6C99" w:rsidRPr="001B639D">
        <w:rPr>
          <w:rFonts w:ascii="Cambria" w:hAnsi="Cambria"/>
        </w:rPr>
        <w:t xml:space="preserve"> of a</w:t>
      </w:r>
      <w:r w:rsidR="008D36A2" w:rsidRPr="001B639D">
        <w:rPr>
          <w:rFonts w:ascii="Cambria" w:hAnsi="Cambria"/>
        </w:rPr>
        <w:t>n authentic</w:t>
      </w:r>
      <w:r w:rsidR="002A6C99" w:rsidRPr="001B639D">
        <w:rPr>
          <w:rFonts w:ascii="Cambria" w:hAnsi="Cambria"/>
        </w:rPr>
        <w:t xml:space="preserve"> writing test</w:t>
      </w:r>
      <w:r w:rsidR="00E37276" w:rsidRPr="001B639D">
        <w:rPr>
          <w:rFonts w:ascii="Cambria" w:hAnsi="Cambria"/>
        </w:rPr>
        <w:t>: the</w:t>
      </w:r>
      <w:r w:rsidR="00A94F85" w:rsidRPr="001B639D">
        <w:rPr>
          <w:rFonts w:ascii="Cambria" w:hAnsi="Cambria"/>
        </w:rPr>
        <w:t xml:space="preserve"> purpose, the</w:t>
      </w:r>
      <w:r w:rsidR="00E37276" w:rsidRPr="001B639D">
        <w:rPr>
          <w:rFonts w:ascii="Cambria" w:hAnsi="Cambria"/>
        </w:rPr>
        <w:t xml:space="preserve"> writer, the</w:t>
      </w:r>
      <w:r w:rsidR="00207A1A" w:rsidRPr="001B639D">
        <w:rPr>
          <w:rFonts w:ascii="Cambria" w:hAnsi="Cambria"/>
        </w:rPr>
        <w:t xml:space="preserve"> writing</w:t>
      </w:r>
      <w:r w:rsidR="00E37276" w:rsidRPr="001B639D">
        <w:rPr>
          <w:rFonts w:ascii="Cambria" w:hAnsi="Cambria"/>
        </w:rPr>
        <w:t xml:space="preserve"> task, the scoring,</w:t>
      </w:r>
      <w:r w:rsidR="00A94F85" w:rsidRPr="001B639D">
        <w:rPr>
          <w:rFonts w:ascii="Cambria" w:hAnsi="Cambria"/>
        </w:rPr>
        <w:t xml:space="preserve"> </w:t>
      </w:r>
      <w:r w:rsidR="00E37276" w:rsidRPr="001B639D">
        <w:rPr>
          <w:rFonts w:ascii="Cambria" w:hAnsi="Cambria"/>
        </w:rPr>
        <w:t>the reader</w:t>
      </w:r>
      <w:r w:rsidR="002A6C99" w:rsidRPr="001B639D">
        <w:rPr>
          <w:rFonts w:ascii="Cambria" w:hAnsi="Cambria"/>
        </w:rPr>
        <w:t xml:space="preserve">, and test </w:t>
      </w:r>
      <w:r w:rsidR="008D36A2" w:rsidRPr="001B639D">
        <w:rPr>
          <w:rFonts w:ascii="Cambria" w:hAnsi="Cambria"/>
        </w:rPr>
        <w:t xml:space="preserve">validation. </w:t>
      </w:r>
      <w:r w:rsidR="00C84198" w:rsidRPr="001B639D">
        <w:rPr>
          <w:rFonts w:ascii="Cambria" w:hAnsi="Cambria"/>
        </w:rPr>
        <w:t>Participants w</w:t>
      </w:r>
      <w:r w:rsidR="007C3D84" w:rsidRPr="001B639D">
        <w:rPr>
          <w:rFonts w:ascii="Cambria" w:hAnsi="Cambria"/>
        </w:rPr>
        <w:t>ill be encouraged to share</w:t>
      </w:r>
      <w:r w:rsidR="00C84198" w:rsidRPr="001B639D">
        <w:rPr>
          <w:rFonts w:ascii="Cambria" w:hAnsi="Cambria"/>
        </w:rPr>
        <w:t xml:space="preserve"> ideas about</w:t>
      </w:r>
      <w:r w:rsidR="007C3D84" w:rsidRPr="001B639D">
        <w:rPr>
          <w:rFonts w:ascii="Cambria" w:hAnsi="Cambria"/>
        </w:rPr>
        <w:t xml:space="preserve">, and </w:t>
      </w:r>
      <w:r w:rsidR="00BE6420" w:rsidRPr="001B639D">
        <w:rPr>
          <w:rFonts w:ascii="Cambria" w:hAnsi="Cambria"/>
        </w:rPr>
        <w:t xml:space="preserve">experiences </w:t>
      </w:r>
      <w:r w:rsidR="00C84198" w:rsidRPr="001B639D">
        <w:rPr>
          <w:rFonts w:ascii="Cambria" w:hAnsi="Cambria"/>
        </w:rPr>
        <w:t>with</w:t>
      </w:r>
      <w:r w:rsidR="007C3D84" w:rsidRPr="001B639D">
        <w:rPr>
          <w:rFonts w:ascii="Cambria" w:hAnsi="Cambria"/>
        </w:rPr>
        <w:t>,</w:t>
      </w:r>
      <w:r w:rsidR="00C84198" w:rsidRPr="001B639D">
        <w:rPr>
          <w:rFonts w:ascii="Cambria" w:hAnsi="Cambria"/>
        </w:rPr>
        <w:t xml:space="preserve"> writing assessment and test development. The discussion is expected to broaden participants’ </w:t>
      </w:r>
      <w:r w:rsidR="008D36A2" w:rsidRPr="001B639D">
        <w:rPr>
          <w:rFonts w:ascii="Cambria" w:hAnsi="Cambria"/>
        </w:rPr>
        <w:t xml:space="preserve">understanding </w:t>
      </w:r>
      <w:r w:rsidR="00C84198" w:rsidRPr="001B639D">
        <w:rPr>
          <w:rFonts w:ascii="Cambria" w:hAnsi="Cambria"/>
        </w:rPr>
        <w:t xml:space="preserve">of </w:t>
      </w:r>
      <w:r w:rsidR="008D36A2" w:rsidRPr="001B639D">
        <w:rPr>
          <w:rFonts w:ascii="Cambria" w:hAnsi="Cambria"/>
        </w:rPr>
        <w:t xml:space="preserve">authentic </w:t>
      </w:r>
      <w:r w:rsidR="00C84198" w:rsidRPr="001B639D">
        <w:rPr>
          <w:rFonts w:ascii="Cambria" w:hAnsi="Cambria"/>
        </w:rPr>
        <w:t xml:space="preserve">writing assessment </w:t>
      </w:r>
      <w:r w:rsidR="008D36A2" w:rsidRPr="001B639D">
        <w:rPr>
          <w:rFonts w:ascii="Cambria" w:hAnsi="Cambria"/>
        </w:rPr>
        <w:t xml:space="preserve">and the </w:t>
      </w:r>
      <w:r w:rsidR="00C84198" w:rsidRPr="001B639D">
        <w:rPr>
          <w:rFonts w:ascii="Cambria" w:hAnsi="Cambria"/>
        </w:rPr>
        <w:t xml:space="preserve">challenges </w:t>
      </w:r>
      <w:r w:rsidR="008D36A2" w:rsidRPr="001B639D">
        <w:rPr>
          <w:rFonts w:ascii="Cambria" w:hAnsi="Cambria"/>
        </w:rPr>
        <w:t xml:space="preserve">involved </w:t>
      </w:r>
      <w:r w:rsidR="00C84198" w:rsidRPr="001B639D">
        <w:rPr>
          <w:rFonts w:ascii="Cambria" w:hAnsi="Cambria"/>
        </w:rPr>
        <w:t xml:space="preserve">in the development of authentic tests </w:t>
      </w:r>
      <w:r w:rsidR="00D85743" w:rsidRPr="001B639D">
        <w:rPr>
          <w:rFonts w:ascii="Cambria" w:hAnsi="Cambria"/>
        </w:rPr>
        <w:t xml:space="preserve">of </w:t>
      </w:r>
      <w:r w:rsidR="008D36A2" w:rsidRPr="001B639D">
        <w:rPr>
          <w:rFonts w:ascii="Cambria" w:hAnsi="Cambria"/>
        </w:rPr>
        <w:t xml:space="preserve">academic </w:t>
      </w:r>
      <w:r w:rsidR="00D85743" w:rsidRPr="001B639D">
        <w:rPr>
          <w:rFonts w:ascii="Cambria" w:hAnsi="Cambria"/>
        </w:rPr>
        <w:t>writing.</w:t>
      </w:r>
    </w:p>
    <w:p w:rsidR="00C84198" w:rsidRPr="001B639D" w:rsidRDefault="00C84198" w:rsidP="00011E47">
      <w:pPr>
        <w:rPr>
          <w:rFonts w:ascii="Cambria" w:hAnsi="Cambria"/>
        </w:rPr>
      </w:pPr>
    </w:p>
    <w:p w:rsidR="00011E47" w:rsidRPr="001B639D" w:rsidRDefault="00011E47" w:rsidP="00011E47">
      <w:pPr>
        <w:rPr>
          <w:rFonts w:ascii="Cambria" w:hAnsi="Cambria"/>
        </w:rPr>
      </w:pPr>
    </w:p>
    <w:p w:rsidR="00D31CB6" w:rsidRPr="001B639D" w:rsidRDefault="00733A12" w:rsidP="00934C45">
      <w:pPr>
        <w:rPr>
          <w:rFonts w:ascii="Cambria" w:hAnsi="Cambria"/>
        </w:rPr>
      </w:pPr>
      <w:r w:rsidRPr="001B639D">
        <w:rPr>
          <w:rFonts w:ascii="Cambria" w:hAnsi="Cambria"/>
        </w:rPr>
        <w:t>Reference</w:t>
      </w:r>
    </w:p>
    <w:p w:rsidR="00733A12" w:rsidRPr="001B639D" w:rsidRDefault="00733A12" w:rsidP="00733A12">
      <w:pPr>
        <w:spacing w:after="120"/>
        <w:ind w:left="720" w:hanging="720"/>
        <w:rPr>
          <w:rFonts w:ascii="Cambria" w:hAnsi="Cambria"/>
        </w:rPr>
      </w:pPr>
      <w:r w:rsidRPr="001B639D">
        <w:rPr>
          <w:rFonts w:ascii="Cambria" w:hAnsi="Cambria"/>
        </w:rPr>
        <w:t xml:space="preserve">Leki, I., &amp; Carson, J. (1997). “Completely different words”: EAP and the writing experiences of ESL students in university courses. </w:t>
      </w:r>
      <w:r w:rsidRPr="001B639D">
        <w:rPr>
          <w:rFonts w:ascii="Cambria" w:hAnsi="Cambria"/>
          <w:i/>
        </w:rPr>
        <w:t>TESOL Quarterly, 31</w:t>
      </w:r>
      <w:r w:rsidRPr="001B639D">
        <w:rPr>
          <w:rFonts w:ascii="Cambria" w:hAnsi="Cambria"/>
        </w:rPr>
        <w:t>, 39-69.</w:t>
      </w:r>
    </w:p>
    <w:p w:rsidR="00733A12" w:rsidRPr="001B639D" w:rsidRDefault="00733A12" w:rsidP="00934C45">
      <w:pPr>
        <w:rPr>
          <w:rFonts w:ascii="Cambria" w:hAnsi="Cambria"/>
        </w:rPr>
      </w:pPr>
    </w:p>
    <w:p w:rsidR="00D31CB6" w:rsidRPr="001B639D" w:rsidRDefault="00D31CB6" w:rsidP="00934C45">
      <w:pPr>
        <w:rPr>
          <w:rFonts w:ascii="Cambria" w:hAnsi="Cambria"/>
        </w:rPr>
      </w:pPr>
    </w:p>
    <w:bookmarkEnd w:id="0"/>
    <w:p w:rsidR="008D36A2" w:rsidRPr="001B639D" w:rsidRDefault="008D36A2">
      <w:pPr>
        <w:spacing w:after="200" w:line="276" w:lineRule="auto"/>
        <w:rPr>
          <w:rFonts w:ascii="Cambria" w:hAnsi="Cambria"/>
        </w:rPr>
      </w:pPr>
    </w:p>
    <w:sectPr w:rsidR="008D36A2" w:rsidRPr="001B6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E1EF6"/>
    <w:multiLevelType w:val="hybridMultilevel"/>
    <w:tmpl w:val="DA88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E68A1"/>
    <w:multiLevelType w:val="hybridMultilevel"/>
    <w:tmpl w:val="88FA66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AAA"/>
    <w:rsid w:val="00000D15"/>
    <w:rsid w:val="00011E47"/>
    <w:rsid w:val="00020159"/>
    <w:rsid w:val="00025C62"/>
    <w:rsid w:val="00063A85"/>
    <w:rsid w:val="000A569E"/>
    <w:rsid w:val="000C4954"/>
    <w:rsid w:val="000C5F8F"/>
    <w:rsid w:val="000E7B1D"/>
    <w:rsid w:val="000F5224"/>
    <w:rsid w:val="001109A2"/>
    <w:rsid w:val="001A18D9"/>
    <w:rsid w:val="001B1851"/>
    <w:rsid w:val="001B1C86"/>
    <w:rsid w:val="001B639D"/>
    <w:rsid w:val="001B7F3B"/>
    <w:rsid w:val="00207A1A"/>
    <w:rsid w:val="00251977"/>
    <w:rsid w:val="00280EC1"/>
    <w:rsid w:val="002A6C99"/>
    <w:rsid w:val="0031474B"/>
    <w:rsid w:val="0032770E"/>
    <w:rsid w:val="00365F0C"/>
    <w:rsid w:val="003806EB"/>
    <w:rsid w:val="003E59CF"/>
    <w:rsid w:val="003F1BEE"/>
    <w:rsid w:val="00406D4E"/>
    <w:rsid w:val="00412760"/>
    <w:rsid w:val="00467A20"/>
    <w:rsid w:val="00482906"/>
    <w:rsid w:val="004B6D37"/>
    <w:rsid w:val="004C5419"/>
    <w:rsid w:val="00530FC2"/>
    <w:rsid w:val="005500DF"/>
    <w:rsid w:val="00567D22"/>
    <w:rsid w:val="005A3B9C"/>
    <w:rsid w:val="0065698D"/>
    <w:rsid w:val="006C6899"/>
    <w:rsid w:val="006D07B7"/>
    <w:rsid w:val="00733A12"/>
    <w:rsid w:val="00780958"/>
    <w:rsid w:val="007839A7"/>
    <w:rsid w:val="007C252B"/>
    <w:rsid w:val="007C3D84"/>
    <w:rsid w:val="00820452"/>
    <w:rsid w:val="00862816"/>
    <w:rsid w:val="00876595"/>
    <w:rsid w:val="008824B7"/>
    <w:rsid w:val="00887109"/>
    <w:rsid w:val="00893DBD"/>
    <w:rsid w:val="008A7DA3"/>
    <w:rsid w:val="008B6006"/>
    <w:rsid w:val="008D36A2"/>
    <w:rsid w:val="008D734D"/>
    <w:rsid w:val="008E1C6B"/>
    <w:rsid w:val="00934C45"/>
    <w:rsid w:val="00976CFA"/>
    <w:rsid w:val="00992AAA"/>
    <w:rsid w:val="00A31316"/>
    <w:rsid w:val="00A46C72"/>
    <w:rsid w:val="00A63784"/>
    <w:rsid w:val="00A770CC"/>
    <w:rsid w:val="00A94F85"/>
    <w:rsid w:val="00B17397"/>
    <w:rsid w:val="00B24A80"/>
    <w:rsid w:val="00B620FA"/>
    <w:rsid w:val="00B662C5"/>
    <w:rsid w:val="00BC575F"/>
    <w:rsid w:val="00BE39C3"/>
    <w:rsid w:val="00BE6420"/>
    <w:rsid w:val="00C279D9"/>
    <w:rsid w:val="00C84198"/>
    <w:rsid w:val="00D31CB6"/>
    <w:rsid w:val="00D35C9F"/>
    <w:rsid w:val="00D55F51"/>
    <w:rsid w:val="00D85743"/>
    <w:rsid w:val="00E01D99"/>
    <w:rsid w:val="00E37276"/>
    <w:rsid w:val="00E60405"/>
    <w:rsid w:val="00F5057E"/>
    <w:rsid w:val="00F84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2AFB6-8C80-47A2-AD8E-01ADE469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45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452"/>
    <w:pPr>
      <w:ind w:left="720"/>
      <w:contextualSpacing/>
    </w:pPr>
  </w:style>
  <w:style w:type="paragraph" w:styleId="BalloonText">
    <w:name w:val="Balloon Text"/>
    <w:basedOn w:val="Normal"/>
    <w:link w:val="BalloonTextChar"/>
    <w:uiPriority w:val="99"/>
    <w:semiHidden/>
    <w:unhideWhenUsed/>
    <w:rsid w:val="00733A12"/>
    <w:rPr>
      <w:rFonts w:ascii="Tahoma" w:hAnsi="Tahoma" w:cs="Tahoma"/>
      <w:sz w:val="16"/>
      <w:szCs w:val="16"/>
    </w:rPr>
  </w:style>
  <w:style w:type="character" w:customStyle="1" w:styleId="BalloonTextChar">
    <w:name w:val="Balloon Text Char"/>
    <w:basedOn w:val="DefaultParagraphFont"/>
    <w:link w:val="BalloonText"/>
    <w:uiPriority w:val="99"/>
    <w:semiHidden/>
    <w:rsid w:val="00733A1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Petchko</dc:creator>
  <cp:lastModifiedBy>Elwood</cp:lastModifiedBy>
  <cp:revision>3</cp:revision>
  <dcterms:created xsi:type="dcterms:W3CDTF">2015-11-23T06:22:00Z</dcterms:created>
  <dcterms:modified xsi:type="dcterms:W3CDTF">2015-11-23T06:25:00Z</dcterms:modified>
</cp:coreProperties>
</file>