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r w:rsidRPr="00F66711">
        <w:rPr>
          <w:rFonts w:ascii="Cambria" w:hAnsi="Cambria"/>
          <w:sz w:val="24"/>
          <w:szCs w:val="24"/>
        </w:rPr>
        <w:t xml:space="preserve">Leigh, B. (1994). Female heroes in school examinations: Traditions and tensions in creating a gendered state. </w:t>
      </w:r>
      <w:r w:rsidRPr="00F66711">
        <w:rPr>
          <w:rFonts w:ascii="Cambria" w:hAnsi="Cambria"/>
          <w:i/>
          <w:sz w:val="24"/>
          <w:szCs w:val="24"/>
        </w:rPr>
        <w:t>Asian Studies Review, 17</w:t>
      </w:r>
      <w:r w:rsidRPr="00F66711">
        <w:rPr>
          <w:rFonts w:ascii="Cambria" w:hAnsi="Cambria"/>
          <w:sz w:val="24"/>
          <w:szCs w:val="24"/>
        </w:rPr>
        <w:t>(3), 23-33. doi: 10.1080/03147539408712947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Style w:val="Hyperlink"/>
          <w:rFonts w:ascii="Cambria" w:hAnsi="Cambria"/>
          <w:sz w:val="24"/>
          <w:szCs w:val="24"/>
        </w:rPr>
      </w:pPr>
      <w:r w:rsidRPr="00F66711">
        <w:rPr>
          <w:rFonts w:ascii="Cambria" w:hAnsi="Cambria"/>
          <w:sz w:val="24"/>
          <w:szCs w:val="24"/>
        </w:rPr>
        <w:t xml:space="preserve">Aching, G. (1994). On the creation of unsung national heroes: Barnet's Esteban </w:t>
      </w:r>
      <w:proofErr w:type="spellStart"/>
      <w:r w:rsidRPr="00F66711">
        <w:rPr>
          <w:rFonts w:ascii="Cambria" w:hAnsi="Cambria"/>
          <w:sz w:val="24"/>
          <w:szCs w:val="24"/>
        </w:rPr>
        <w:t>Montejo</w:t>
      </w:r>
      <w:proofErr w:type="spellEnd"/>
      <w:r w:rsidRPr="00F66711">
        <w:rPr>
          <w:rFonts w:ascii="Cambria" w:hAnsi="Cambria"/>
          <w:sz w:val="24"/>
          <w:szCs w:val="24"/>
        </w:rPr>
        <w:t xml:space="preserve"> and </w:t>
      </w:r>
      <w:proofErr w:type="spellStart"/>
      <w:r w:rsidRPr="00F66711">
        <w:rPr>
          <w:rFonts w:ascii="Cambria" w:hAnsi="Cambria"/>
          <w:sz w:val="24"/>
          <w:szCs w:val="24"/>
        </w:rPr>
        <w:t>Armas’s</w:t>
      </w:r>
      <w:proofErr w:type="spellEnd"/>
      <w:r w:rsidRPr="00F66711">
        <w:rPr>
          <w:rFonts w:ascii="Cambria" w:hAnsi="Cambria"/>
          <w:sz w:val="24"/>
          <w:szCs w:val="24"/>
        </w:rPr>
        <w:t xml:space="preserve"> Julian del </w:t>
      </w:r>
      <w:proofErr w:type="spellStart"/>
      <w:r w:rsidRPr="00F66711">
        <w:rPr>
          <w:rFonts w:ascii="Cambria" w:hAnsi="Cambria"/>
          <w:sz w:val="24"/>
          <w:szCs w:val="24"/>
        </w:rPr>
        <w:t>Casal</w:t>
      </w:r>
      <w:proofErr w:type="spellEnd"/>
      <w:r w:rsidRPr="00F66711">
        <w:rPr>
          <w:rFonts w:ascii="Cambria" w:hAnsi="Cambria"/>
          <w:sz w:val="24"/>
          <w:szCs w:val="24"/>
        </w:rPr>
        <w:t xml:space="preserve">. </w:t>
      </w:r>
      <w:r w:rsidRPr="00F66711">
        <w:rPr>
          <w:rFonts w:ascii="Cambria" w:hAnsi="Cambria"/>
          <w:i/>
          <w:sz w:val="24"/>
          <w:szCs w:val="24"/>
        </w:rPr>
        <w:t>Latin American Literary Review, 22</w:t>
      </w:r>
      <w:r w:rsidRPr="00F66711">
        <w:rPr>
          <w:rFonts w:ascii="Cambria" w:hAnsi="Cambria"/>
          <w:sz w:val="24"/>
          <w:szCs w:val="24"/>
        </w:rPr>
        <w:t>(43), 31-50. Retrieved from http://www.jstor.org/stable/20119670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proofErr w:type="spellStart"/>
      <w:r w:rsidRPr="00F66711">
        <w:rPr>
          <w:rFonts w:ascii="Cambria" w:hAnsi="Cambria"/>
          <w:sz w:val="24"/>
          <w:szCs w:val="24"/>
        </w:rPr>
        <w:t>Guo</w:t>
      </w:r>
      <w:proofErr w:type="spellEnd"/>
      <w:r w:rsidRPr="00F66711">
        <w:rPr>
          <w:rFonts w:ascii="Cambria" w:hAnsi="Cambria"/>
          <w:sz w:val="24"/>
          <w:szCs w:val="24"/>
        </w:rPr>
        <w:t xml:space="preserve">, Y.-J. (1998). Patriotic villains and patriotic heroes: Chinese literary nationalism in the 1990s. </w:t>
      </w:r>
      <w:r w:rsidRPr="00F66711">
        <w:rPr>
          <w:rFonts w:ascii="Cambria" w:hAnsi="Cambria"/>
          <w:i/>
          <w:sz w:val="24"/>
          <w:szCs w:val="24"/>
        </w:rPr>
        <w:t>Nationalism and Ethnic Politics, 4</w:t>
      </w:r>
      <w:r w:rsidRPr="00F66711">
        <w:rPr>
          <w:rFonts w:ascii="Cambria" w:hAnsi="Cambria"/>
          <w:sz w:val="24"/>
          <w:szCs w:val="24"/>
        </w:rPr>
        <w:t xml:space="preserve">(1-2), 163-188 [Special Issue: Nationalism and </w:t>
      </w:r>
      <w:proofErr w:type="spellStart"/>
      <w:r w:rsidRPr="00F66711">
        <w:rPr>
          <w:rFonts w:ascii="Cambria" w:hAnsi="Cambria"/>
          <w:sz w:val="24"/>
          <w:szCs w:val="24"/>
        </w:rPr>
        <w:t>Ethnoregional</w:t>
      </w:r>
      <w:proofErr w:type="spellEnd"/>
      <w:r w:rsidRPr="00F66711">
        <w:rPr>
          <w:rFonts w:ascii="Cambria" w:hAnsi="Cambria"/>
          <w:sz w:val="24"/>
          <w:szCs w:val="24"/>
        </w:rPr>
        <w:t xml:space="preserve"> Identities in China]. doi: 10.1080/13537119808428533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proofErr w:type="spellStart"/>
      <w:r w:rsidRPr="00F66711">
        <w:rPr>
          <w:rFonts w:ascii="Cambria" w:hAnsi="Cambria"/>
          <w:sz w:val="24"/>
          <w:szCs w:val="24"/>
        </w:rPr>
        <w:t>Cobham</w:t>
      </w:r>
      <w:proofErr w:type="spellEnd"/>
      <w:r w:rsidRPr="00F66711">
        <w:rPr>
          <w:rFonts w:ascii="Cambria" w:hAnsi="Cambria"/>
          <w:sz w:val="24"/>
          <w:szCs w:val="24"/>
        </w:rPr>
        <w:t xml:space="preserve">, C. (2006). Enchanted to a stone: Heroes and leaders in The </w:t>
      </w:r>
      <w:proofErr w:type="spellStart"/>
      <w:r w:rsidRPr="00F66711">
        <w:rPr>
          <w:rFonts w:ascii="Cambria" w:hAnsi="Cambria"/>
          <w:sz w:val="24"/>
          <w:szCs w:val="24"/>
        </w:rPr>
        <w:t>Harafish</w:t>
      </w:r>
      <w:proofErr w:type="spellEnd"/>
      <w:r w:rsidRPr="00F66711">
        <w:rPr>
          <w:rFonts w:ascii="Cambria" w:hAnsi="Cambria"/>
          <w:sz w:val="24"/>
          <w:szCs w:val="24"/>
        </w:rPr>
        <w:t xml:space="preserve"> 1 by </w:t>
      </w:r>
      <w:proofErr w:type="spellStart"/>
      <w:r w:rsidRPr="00F66711">
        <w:rPr>
          <w:rFonts w:ascii="Cambria" w:hAnsi="Cambria"/>
          <w:sz w:val="24"/>
          <w:szCs w:val="24"/>
        </w:rPr>
        <w:t>najīb</w:t>
      </w:r>
      <w:proofErr w:type="spellEnd"/>
      <w:r w:rsidRPr="00F66711">
        <w:rPr>
          <w:rFonts w:ascii="Cambria" w:hAnsi="Cambria"/>
          <w:sz w:val="24"/>
          <w:szCs w:val="24"/>
        </w:rPr>
        <w:t xml:space="preserve"> </w:t>
      </w:r>
      <w:proofErr w:type="spellStart"/>
      <w:r w:rsidRPr="00F66711">
        <w:rPr>
          <w:rFonts w:ascii="Cambria" w:hAnsi="Cambria"/>
          <w:sz w:val="24"/>
          <w:szCs w:val="24"/>
        </w:rPr>
        <w:t>mafū</w:t>
      </w:r>
      <w:proofErr w:type="spellEnd"/>
      <w:r w:rsidRPr="00F66711">
        <w:rPr>
          <w:rFonts w:ascii="Cambria" w:hAnsi="Cambria"/>
          <w:sz w:val="24"/>
          <w:szCs w:val="24"/>
        </w:rPr>
        <w:t xml:space="preserve">. </w:t>
      </w:r>
      <w:r w:rsidRPr="00F66711">
        <w:rPr>
          <w:rFonts w:ascii="Cambria" w:hAnsi="Cambria"/>
          <w:i/>
          <w:sz w:val="24"/>
          <w:szCs w:val="24"/>
        </w:rPr>
        <w:t xml:space="preserve">Middle Eastern Literatures: incorporating </w:t>
      </w:r>
      <w:proofErr w:type="spellStart"/>
      <w:r w:rsidRPr="00F66711">
        <w:rPr>
          <w:rFonts w:ascii="Cambria" w:hAnsi="Cambria"/>
          <w:i/>
          <w:sz w:val="24"/>
          <w:szCs w:val="24"/>
        </w:rPr>
        <w:t>Edebiyat</w:t>
      </w:r>
      <w:proofErr w:type="spellEnd"/>
      <w:r w:rsidRPr="00F66711">
        <w:rPr>
          <w:rFonts w:ascii="Cambria" w:hAnsi="Cambria"/>
          <w:i/>
          <w:sz w:val="24"/>
          <w:szCs w:val="24"/>
        </w:rPr>
        <w:t>, 9</w:t>
      </w:r>
      <w:r w:rsidRPr="00F66711">
        <w:rPr>
          <w:rFonts w:ascii="Cambria" w:hAnsi="Cambria"/>
          <w:sz w:val="24"/>
          <w:szCs w:val="24"/>
        </w:rPr>
        <w:t>(2), 123-135. [Special Issue: Identities Remembered, Discovered, Invented: hero and character in modern Arabic literature]. doi: 10.1080/14752620600814160</w:t>
      </w:r>
    </w:p>
    <w:p w:rsidR="00F66711" w:rsidRPr="00F66711" w:rsidRDefault="00F66711" w:rsidP="00F66711">
      <w:pPr>
        <w:spacing w:after="120" w:line="300" w:lineRule="exact"/>
        <w:ind w:left="567" w:hanging="567"/>
        <w:jc w:val="left"/>
        <w:rPr>
          <w:rFonts w:ascii="Cambria" w:hAnsi="Cambria"/>
          <w:sz w:val="24"/>
          <w:szCs w:val="24"/>
        </w:rPr>
      </w:pPr>
      <w:proofErr w:type="spellStart"/>
      <w:r w:rsidRPr="00F66711">
        <w:rPr>
          <w:rFonts w:ascii="Cambria" w:hAnsi="Cambria"/>
          <w:sz w:val="24"/>
          <w:szCs w:val="24"/>
        </w:rPr>
        <w:t>Stietz</w:t>
      </w:r>
      <w:proofErr w:type="spellEnd"/>
      <w:r w:rsidRPr="00F66711">
        <w:rPr>
          <w:rFonts w:ascii="Cambria" w:hAnsi="Cambria"/>
          <w:sz w:val="24"/>
          <w:szCs w:val="24"/>
        </w:rPr>
        <w:t xml:space="preserve">, E. (2012). Six-shooters and saddlebags: Violence and folk heroes in the Wild West and their relation to the shootout at the O.K. Corral. Unpublished seminar paper, MA thesis, University of Wisconsin Eau Claire, Wisconsin, USA. 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r w:rsidRPr="00F66711">
        <w:rPr>
          <w:rFonts w:ascii="Cambria" w:hAnsi="Cambria"/>
          <w:sz w:val="24"/>
          <w:szCs w:val="24"/>
        </w:rPr>
        <w:t xml:space="preserve">Gomes, P. J. (1983). Pilgrims and puritans: ‘Heroes’ and ‘villains’ in the creation of the American past. </w:t>
      </w:r>
      <w:r w:rsidRPr="00F66711">
        <w:rPr>
          <w:rFonts w:ascii="Cambria" w:hAnsi="Cambria"/>
          <w:i/>
          <w:sz w:val="24"/>
          <w:szCs w:val="24"/>
        </w:rPr>
        <w:t>Proceedings of the Massachusetts Historical Society, Third Series, 95</w:t>
      </w:r>
      <w:r w:rsidRPr="00F66711">
        <w:rPr>
          <w:rFonts w:ascii="Cambria" w:hAnsi="Cambria"/>
          <w:sz w:val="24"/>
          <w:szCs w:val="24"/>
        </w:rPr>
        <w:t>, 1-16. Retrieved from http://www.jstor.org/stable/25080920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proofErr w:type="spellStart"/>
      <w:r w:rsidRPr="00F66711">
        <w:rPr>
          <w:rFonts w:ascii="Cambria" w:hAnsi="Cambria"/>
          <w:sz w:val="24"/>
          <w:szCs w:val="24"/>
        </w:rPr>
        <w:t>Gratien</w:t>
      </w:r>
      <w:proofErr w:type="spellEnd"/>
      <w:r w:rsidRPr="00F66711">
        <w:rPr>
          <w:rFonts w:ascii="Cambria" w:hAnsi="Cambria"/>
          <w:sz w:val="24"/>
          <w:szCs w:val="24"/>
        </w:rPr>
        <w:t>, C. (2008). “Man of the impossible”: Nationalism and creating new heroes in post-</w:t>
      </w:r>
      <w:proofErr w:type="spellStart"/>
      <w:r w:rsidRPr="00F66711">
        <w:rPr>
          <w:rFonts w:ascii="Cambria" w:hAnsi="Cambria"/>
          <w:sz w:val="24"/>
          <w:szCs w:val="24"/>
        </w:rPr>
        <w:t>Nassar</w:t>
      </w:r>
      <w:proofErr w:type="spellEnd"/>
      <w:r w:rsidRPr="00F66711">
        <w:rPr>
          <w:rFonts w:ascii="Cambria" w:hAnsi="Cambria"/>
          <w:sz w:val="24"/>
          <w:szCs w:val="24"/>
        </w:rPr>
        <w:t xml:space="preserve"> Egypt. Unpublished MA thesis, Georgetown University, Washington, DC, USA. 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proofErr w:type="spellStart"/>
      <w:r w:rsidRPr="00F66711">
        <w:rPr>
          <w:rFonts w:ascii="Cambria" w:hAnsi="Cambria"/>
          <w:sz w:val="24"/>
          <w:szCs w:val="24"/>
        </w:rPr>
        <w:t>Krupat</w:t>
      </w:r>
      <w:proofErr w:type="spellEnd"/>
      <w:r w:rsidRPr="00F66711">
        <w:rPr>
          <w:rFonts w:ascii="Cambria" w:hAnsi="Cambria"/>
          <w:sz w:val="24"/>
          <w:szCs w:val="24"/>
        </w:rPr>
        <w:t xml:space="preserve">, A. (1983). Native American literature and the canon. </w:t>
      </w:r>
      <w:r w:rsidRPr="00F66711">
        <w:rPr>
          <w:rFonts w:ascii="Cambria" w:hAnsi="Cambria"/>
          <w:i/>
          <w:sz w:val="24"/>
          <w:szCs w:val="24"/>
        </w:rPr>
        <w:t>Critical Inquiry, 10</w:t>
      </w:r>
      <w:r w:rsidRPr="00F66711">
        <w:rPr>
          <w:rFonts w:ascii="Cambria" w:hAnsi="Cambria"/>
          <w:sz w:val="24"/>
          <w:szCs w:val="24"/>
        </w:rPr>
        <w:t xml:space="preserve">(1) [Canons], 145-171. Retrieved from http://www.jstor.org/stable/1343410  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proofErr w:type="spellStart"/>
      <w:r w:rsidRPr="00F66711">
        <w:rPr>
          <w:rFonts w:ascii="Cambria" w:hAnsi="Cambria"/>
          <w:sz w:val="24"/>
          <w:szCs w:val="24"/>
        </w:rPr>
        <w:t>Gugelberger</w:t>
      </w:r>
      <w:proofErr w:type="spellEnd"/>
      <w:r w:rsidRPr="00F66711">
        <w:rPr>
          <w:rFonts w:ascii="Cambria" w:hAnsi="Cambria"/>
          <w:sz w:val="24"/>
          <w:szCs w:val="24"/>
        </w:rPr>
        <w:t xml:space="preserve">, G. M. (1991). Decolonizing the canon: Considerations for Third World literature. </w:t>
      </w:r>
      <w:r w:rsidRPr="00F66711">
        <w:rPr>
          <w:rFonts w:ascii="Cambria" w:hAnsi="Cambria"/>
          <w:i/>
          <w:sz w:val="24"/>
          <w:szCs w:val="24"/>
        </w:rPr>
        <w:t>New Literary History, 22</w:t>
      </w:r>
      <w:r w:rsidRPr="00F66711">
        <w:rPr>
          <w:rFonts w:ascii="Cambria" w:hAnsi="Cambria"/>
          <w:sz w:val="24"/>
          <w:szCs w:val="24"/>
        </w:rPr>
        <w:t>(3), 505-524. Retrieved from http://www.jstor.org/stable/469201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r w:rsidRPr="00F66711">
        <w:rPr>
          <w:rFonts w:ascii="Cambria" w:hAnsi="Cambria"/>
          <w:sz w:val="24"/>
          <w:szCs w:val="24"/>
        </w:rPr>
        <w:t xml:space="preserve">Ezell, M. J. M. (1990). The myth of Judith Shakespeare: Creating the canon of women’s literature. </w:t>
      </w:r>
      <w:r w:rsidRPr="00F66711">
        <w:rPr>
          <w:rFonts w:ascii="Cambria" w:hAnsi="Cambria"/>
          <w:i/>
          <w:sz w:val="24"/>
          <w:szCs w:val="24"/>
        </w:rPr>
        <w:t>New Literary History, 21</w:t>
      </w:r>
      <w:r w:rsidRPr="00F66711">
        <w:rPr>
          <w:rFonts w:ascii="Cambria" w:hAnsi="Cambria"/>
          <w:sz w:val="24"/>
          <w:szCs w:val="24"/>
        </w:rPr>
        <w:t>(3) [New historicisms, new histories, and others], 579-592. Retrieved from http://www.jstor.org/stable/469128</w:t>
      </w:r>
    </w:p>
    <w:p w:rsidR="00F66711" w:rsidRPr="00F66711" w:rsidRDefault="00F66711" w:rsidP="00F66711">
      <w:pPr>
        <w:keepLines/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proofErr w:type="spellStart"/>
      <w:r w:rsidRPr="00F66711">
        <w:rPr>
          <w:rFonts w:ascii="Cambria" w:hAnsi="Cambria"/>
          <w:sz w:val="24"/>
          <w:szCs w:val="24"/>
        </w:rPr>
        <w:lastRenderedPageBreak/>
        <w:t>Mujica</w:t>
      </w:r>
      <w:proofErr w:type="spellEnd"/>
      <w:r w:rsidRPr="00F66711">
        <w:rPr>
          <w:rFonts w:ascii="Cambria" w:hAnsi="Cambria"/>
          <w:sz w:val="24"/>
          <w:szCs w:val="24"/>
        </w:rPr>
        <w:t xml:space="preserve">, B. (1997). Teaching literature: Canon, controversy, and the literary anthology. </w:t>
      </w:r>
      <w:r w:rsidRPr="00F66711">
        <w:rPr>
          <w:rFonts w:ascii="Cambria" w:hAnsi="Cambria"/>
          <w:i/>
          <w:sz w:val="24"/>
          <w:szCs w:val="24"/>
        </w:rPr>
        <w:t>Hispania, 80</w:t>
      </w:r>
      <w:r w:rsidRPr="00F66711">
        <w:rPr>
          <w:rFonts w:ascii="Cambria" w:hAnsi="Cambria"/>
          <w:sz w:val="24"/>
          <w:szCs w:val="24"/>
        </w:rPr>
        <w:t>(2), 203-215. Retrieved from http://www.jstor.org/stable/345879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proofErr w:type="spellStart"/>
      <w:r w:rsidRPr="00F66711">
        <w:rPr>
          <w:rFonts w:ascii="Cambria" w:hAnsi="Cambria"/>
          <w:sz w:val="24"/>
          <w:szCs w:val="24"/>
        </w:rPr>
        <w:t>Hobsbawm</w:t>
      </w:r>
      <w:proofErr w:type="spellEnd"/>
      <w:r w:rsidRPr="00F66711">
        <w:rPr>
          <w:rFonts w:ascii="Cambria" w:hAnsi="Cambria"/>
          <w:sz w:val="24"/>
          <w:szCs w:val="24"/>
        </w:rPr>
        <w:t xml:space="preserve">, E. (1996). Language, culture, and national identity. </w:t>
      </w:r>
      <w:r w:rsidRPr="00F66711">
        <w:rPr>
          <w:rFonts w:ascii="Cambria" w:hAnsi="Cambria" w:hint="eastAsia"/>
          <w:i/>
          <w:sz w:val="24"/>
          <w:szCs w:val="24"/>
        </w:rPr>
        <w:t>Social Research, 63</w:t>
      </w:r>
      <w:r>
        <w:rPr>
          <w:rFonts w:ascii="Cambria" w:hAnsi="Cambria" w:hint="eastAsia"/>
          <w:sz w:val="24"/>
          <w:szCs w:val="24"/>
        </w:rPr>
        <w:t>(4), 1065-1080.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proofErr w:type="spellStart"/>
      <w:r w:rsidRPr="00F66711">
        <w:rPr>
          <w:rFonts w:ascii="Cambria" w:hAnsi="Cambria"/>
          <w:sz w:val="24"/>
          <w:szCs w:val="24"/>
        </w:rPr>
        <w:t>Phillipson</w:t>
      </w:r>
      <w:proofErr w:type="spellEnd"/>
      <w:r w:rsidRPr="00F66711">
        <w:rPr>
          <w:rFonts w:ascii="Cambria" w:hAnsi="Cambria"/>
          <w:sz w:val="24"/>
          <w:szCs w:val="24"/>
        </w:rPr>
        <w:t>, R. (1997). Realities and myths of linguistic imperialism</w:t>
      </w:r>
      <w:r>
        <w:rPr>
          <w:rFonts w:ascii="Cambria" w:hAnsi="Cambria" w:hint="eastAsia"/>
          <w:sz w:val="24"/>
          <w:szCs w:val="24"/>
        </w:rPr>
        <w:t>.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proofErr w:type="spellStart"/>
      <w:r w:rsidRPr="00F66711">
        <w:rPr>
          <w:rFonts w:ascii="Cambria" w:hAnsi="Cambria"/>
          <w:sz w:val="24"/>
          <w:szCs w:val="24"/>
        </w:rPr>
        <w:t>Modiano</w:t>
      </w:r>
      <w:proofErr w:type="spellEnd"/>
      <w:r w:rsidRPr="00F66711">
        <w:rPr>
          <w:rFonts w:ascii="Cambria" w:hAnsi="Cambria"/>
          <w:sz w:val="24"/>
          <w:szCs w:val="24"/>
        </w:rPr>
        <w:t>, A. (2001). Linguistic imperialism, cultural integrity, and EIL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r w:rsidRPr="00F66711">
        <w:rPr>
          <w:rFonts w:ascii="Cambria" w:hAnsi="Cambria"/>
          <w:sz w:val="24"/>
          <w:szCs w:val="24"/>
        </w:rPr>
        <w:t>Jenkins, A. (2006). Current perspectives on teaching world English and English as lingua franca</w:t>
      </w:r>
    </w:p>
    <w:p w:rsidR="00F66711" w:rsidRDefault="00F66711" w:rsidP="00F66711">
      <w:pPr>
        <w:spacing w:after="120"/>
        <w:ind w:left="567" w:hanging="567"/>
        <w:jc w:val="left"/>
        <w:rPr>
          <w:rFonts w:ascii="Cambria" w:hAnsi="Cambria" w:hint="eastAsia"/>
          <w:sz w:val="24"/>
          <w:szCs w:val="24"/>
        </w:rPr>
      </w:pPr>
      <w:r w:rsidRPr="00F66711">
        <w:rPr>
          <w:rFonts w:ascii="Cambria" w:hAnsi="Cambria"/>
          <w:sz w:val="24"/>
          <w:szCs w:val="24"/>
        </w:rPr>
        <w:t>Ives, A. (2006). Global English linguistic imperialism or practical lingua franca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proofErr w:type="spellStart"/>
      <w:r w:rsidRPr="00F66711">
        <w:rPr>
          <w:rFonts w:ascii="Cambria" w:hAnsi="Cambria"/>
          <w:sz w:val="24"/>
          <w:szCs w:val="24"/>
        </w:rPr>
        <w:t>Pandey</w:t>
      </w:r>
      <w:proofErr w:type="spellEnd"/>
      <w:r w:rsidRPr="00F66711">
        <w:rPr>
          <w:rFonts w:ascii="Cambria" w:hAnsi="Cambria"/>
          <w:sz w:val="24"/>
          <w:szCs w:val="24"/>
        </w:rPr>
        <w:t xml:space="preserve">, A. (2000). Linguistic power in virtual communities: the </w:t>
      </w:r>
      <w:proofErr w:type="spellStart"/>
      <w:r w:rsidRPr="00F66711">
        <w:rPr>
          <w:rFonts w:ascii="Cambria" w:hAnsi="Cambria"/>
          <w:sz w:val="24"/>
          <w:szCs w:val="24"/>
        </w:rPr>
        <w:t>ebonics</w:t>
      </w:r>
      <w:proofErr w:type="spellEnd"/>
      <w:r w:rsidRPr="00F66711">
        <w:rPr>
          <w:rFonts w:ascii="Cambria" w:hAnsi="Cambria"/>
          <w:sz w:val="24"/>
          <w:szCs w:val="24"/>
        </w:rPr>
        <w:t xml:space="preserve"> debate on the Internet. </w:t>
      </w:r>
      <w:r w:rsidRPr="00F66711">
        <w:rPr>
          <w:rFonts w:ascii="Cambria" w:hAnsi="Cambria"/>
          <w:i/>
          <w:sz w:val="24"/>
          <w:szCs w:val="24"/>
        </w:rPr>
        <w:t>World Englishes, 19</w:t>
      </w:r>
      <w:r w:rsidRPr="00F66711">
        <w:rPr>
          <w:rFonts w:ascii="Cambria" w:hAnsi="Cambria"/>
          <w:sz w:val="24"/>
          <w:szCs w:val="24"/>
        </w:rPr>
        <w:t>(1), 21–38. doi: 10.1111/1467-971X.00153</w:t>
      </w:r>
    </w:p>
    <w:p w:rsidR="00F66711" w:rsidRDefault="00F66711" w:rsidP="00F66711">
      <w:pPr>
        <w:spacing w:after="120"/>
        <w:ind w:left="567" w:hanging="567"/>
        <w:jc w:val="left"/>
        <w:rPr>
          <w:rFonts w:ascii="Cambria" w:hAnsi="Cambria" w:hint="eastAsia"/>
          <w:sz w:val="24"/>
          <w:szCs w:val="24"/>
        </w:rPr>
      </w:pPr>
      <w:proofErr w:type="spellStart"/>
      <w:r w:rsidRPr="00F66711">
        <w:rPr>
          <w:rFonts w:ascii="Cambria" w:hAnsi="Cambria"/>
          <w:sz w:val="24"/>
          <w:szCs w:val="24"/>
        </w:rPr>
        <w:t>Gandara</w:t>
      </w:r>
      <w:proofErr w:type="spellEnd"/>
      <w:r w:rsidRPr="00F66711">
        <w:rPr>
          <w:rFonts w:ascii="Cambria" w:hAnsi="Cambria"/>
          <w:sz w:val="24"/>
          <w:szCs w:val="24"/>
        </w:rPr>
        <w:t xml:space="preserve">, A., &amp; </w:t>
      </w:r>
      <w:proofErr w:type="spellStart"/>
      <w:r w:rsidRPr="00F66711">
        <w:rPr>
          <w:rFonts w:ascii="Cambria" w:hAnsi="Cambria"/>
          <w:sz w:val="24"/>
          <w:szCs w:val="24"/>
        </w:rPr>
        <w:t>Orfield</w:t>
      </w:r>
      <w:proofErr w:type="spellEnd"/>
      <w:r w:rsidRPr="00F66711">
        <w:rPr>
          <w:rFonts w:ascii="Cambria" w:hAnsi="Cambria"/>
          <w:sz w:val="24"/>
          <w:szCs w:val="24"/>
        </w:rPr>
        <w:t xml:space="preserve">, A. (2012). Why Arizona matters: </w:t>
      </w:r>
      <w:r>
        <w:rPr>
          <w:rFonts w:ascii="Cambria" w:hAnsi="Cambria" w:hint="eastAsia"/>
          <w:sz w:val="24"/>
          <w:szCs w:val="24"/>
        </w:rPr>
        <w:t>The historical, legal, and political contexts of Arizona</w:t>
      </w:r>
      <w:r>
        <w:rPr>
          <w:rFonts w:ascii="Cambria" w:hAnsi="Cambria"/>
          <w:sz w:val="24"/>
          <w:szCs w:val="24"/>
        </w:rPr>
        <w:t>’</w:t>
      </w:r>
      <w:r>
        <w:rPr>
          <w:rFonts w:ascii="Cambria" w:hAnsi="Cambria" w:hint="eastAsia"/>
          <w:sz w:val="24"/>
          <w:szCs w:val="24"/>
        </w:rPr>
        <w:t xml:space="preserve">s instructional policies and U.S. linguistic hegemony. Language Policy, 11, 7-19. doi: </w:t>
      </w:r>
      <w:r w:rsidRPr="00F66711">
        <w:rPr>
          <w:rFonts w:ascii="Cambria" w:hAnsi="Cambria"/>
          <w:sz w:val="24"/>
          <w:szCs w:val="24"/>
        </w:rPr>
        <w:t>10.1007/s10993-011-9227-2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proofErr w:type="spellStart"/>
      <w:r w:rsidRPr="00F66711">
        <w:rPr>
          <w:rFonts w:ascii="Cambria" w:hAnsi="Cambria"/>
          <w:sz w:val="24"/>
          <w:szCs w:val="24"/>
        </w:rPr>
        <w:t>Ritzer</w:t>
      </w:r>
      <w:proofErr w:type="spellEnd"/>
      <w:r w:rsidRPr="00F66711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 w:hint="eastAsia"/>
          <w:sz w:val="24"/>
          <w:szCs w:val="24"/>
        </w:rPr>
        <w:t>G</w:t>
      </w:r>
      <w:r w:rsidRPr="00F66711">
        <w:rPr>
          <w:rFonts w:ascii="Cambria" w:hAnsi="Cambria"/>
          <w:sz w:val="24"/>
          <w:szCs w:val="24"/>
        </w:rPr>
        <w:t xml:space="preserve">., &amp; Malone, </w:t>
      </w:r>
      <w:r>
        <w:rPr>
          <w:rFonts w:ascii="Cambria" w:hAnsi="Cambria" w:hint="eastAsia"/>
          <w:sz w:val="24"/>
          <w:szCs w:val="24"/>
        </w:rPr>
        <w:t>E. L</w:t>
      </w:r>
      <w:r w:rsidRPr="00F66711">
        <w:rPr>
          <w:rFonts w:ascii="Cambria" w:hAnsi="Cambria"/>
          <w:sz w:val="24"/>
          <w:szCs w:val="24"/>
        </w:rPr>
        <w:t>. (200</w:t>
      </w:r>
      <w:r>
        <w:rPr>
          <w:rFonts w:ascii="Cambria" w:hAnsi="Cambria" w:hint="eastAsia"/>
          <w:sz w:val="24"/>
          <w:szCs w:val="24"/>
        </w:rPr>
        <w:t>2</w:t>
      </w:r>
      <w:r w:rsidRPr="00F66711">
        <w:rPr>
          <w:rFonts w:ascii="Cambria" w:hAnsi="Cambria"/>
          <w:sz w:val="24"/>
          <w:szCs w:val="24"/>
        </w:rPr>
        <w:t>). Globalization theory</w:t>
      </w:r>
      <w:r>
        <w:rPr>
          <w:rFonts w:ascii="Cambria" w:hAnsi="Cambria" w:hint="eastAsia"/>
          <w:sz w:val="24"/>
          <w:szCs w:val="24"/>
        </w:rPr>
        <w:t>: L</w:t>
      </w:r>
      <w:r w:rsidRPr="00F66711">
        <w:rPr>
          <w:rFonts w:ascii="Cambria" w:hAnsi="Cambria"/>
          <w:sz w:val="24"/>
          <w:szCs w:val="24"/>
        </w:rPr>
        <w:t xml:space="preserve">essons from </w:t>
      </w:r>
      <w:r>
        <w:rPr>
          <w:rFonts w:ascii="Cambria" w:hAnsi="Cambria" w:hint="eastAsia"/>
          <w:sz w:val="24"/>
          <w:szCs w:val="24"/>
        </w:rPr>
        <w:t xml:space="preserve">the </w:t>
      </w:r>
      <w:r w:rsidRPr="00F66711">
        <w:rPr>
          <w:rFonts w:ascii="Cambria" w:hAnsi="Cambria"/>
          <w:sz w:val="24"/>
          <w:szCs w:val="24"/>
        </w:rPr>
        <w:t xml:space="preserve">exportation of </w:t>
      </w:r>
      <w:proofErr w:type="spellStart"/>
      <w:r w:rsidRPr="00F66711">
        <w:rPr>
          <w:rFonts w:ascii="Cambria" w:hAnsi="Cambria"/>
          <w:sz w:val="24"/>
          <w:szCs w:val="24"/>
        </w:rPr>
        <w:t>Mc</w:t>
      </w:r>
      <w:r>
        <w:rPr>
          <w:rFonts w:ascii="Cambria" w:hAnsi="Cambria" w:hint="eastAsia"/>
          <w:sz w:val="24"/>
          <w:szCs w:val="24"/>
        </w:rPr>
        <w:t>D</w:t>
      </w:r>
      <w:r w:rsidRPr="00F66711">
        <w:rPr>
          <w:rFonts w:ascii="Cambria" w:hAnsi="Cambria"/>
          <w:sz w:val="24"/>
          <w:szCs w:val="24"/>
        </w:rPr>
        <w:t>onaldization</w:t>
      </w:r>
      <w:proofErr w:type="spellEnd"/>
      <w:r w:rsidRPr="00F6671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hint="eastAsia"/>
          <w:sz w:val="24"/>
          <w:szCs w:val="24"/>
        </w:rPr>
        <w:t xml:space="preserve">and the </w:t>
      </w:r>
      <w:r w:rsidRPr="00F66711">
        <w:rPr>
          <w:rFonts w:ascii="Cambria" w:hAnsi="Cambria"/>
          <w:sz w:val="24"/>
          <w:szCs w:val="24"/>
        </w:rPr>
        <w:t>new means of consumption</w:t>
      </w:r>
      <w:r>
        <w:rPr>
          <w:rFonts w:ascii="Cambria" w:hAnsi="Cambria" w:hint="eastAsia"/>
          <w:sz w:val="24"/>
          <w:szCs w:val="24"/>
        </w:rPr>
        <w:t xml:space="preserve">. </w:t>
      </w:r>
      <w:r w:rsidRPr="00F66711">
        <w:rPr>
          <w:rFonts w:ascii="Cambria" w:hAnsi="Cambria" w:hint="eastAsia"/>
          <w:i/>
          <w:sz w:val="24"/>
          <w:szCs w:val="24"/>
        </w:rPr>
        <w:t>American Studies, 41</w:t>
      </w:r>
      <w:r>
        <w:rPr>
          <w:rFonts w:ascii="Cambria" w:hAnsi="Cambria" w:hint="eastAsia"/>
          <w:sz w:val="24"/>
          <w:szCs w:val="24"/>
        </w:rPr>
        <w:t>(2/3), 97-118.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r w:rsidRPr="00F66711">
        <w:rPr>
          <w:rFonts w:ascii="Cambria" w:hAnsi="Cambria"/>
          <w:sz w:val="24"/>
          <w:szCs w:val="24"/>
        </w:rPr>
        <w:t xml:space="preserve">Fleming, W. C. (2006). Myths and stereotypes about Native Americans. </w:t>
      </w:r>
      <w:r w:rsidRPr="00F66711">
        <w:rPr>
          <w:rFonts w:ascii="Cambria" w:hAnsi="Cambria"/>
          <w:i/>
          <w:sz w:val="24"/>
          <w:szCs w:val="24"/>
        </w:rPr>
        <w:t>Phi Delta Kappan</w:t>
      </w:r>
      <w:r w:rsidRPr="00F66711">
        <w:rPr>
          <w:rFonts w:ascii="Cambria" w:hAnsi="Cambria"/>
          <w:sz w:val="24"/>
          <w:szCs w:val="24"/>
        </w:rPr>
        <w:t xml:space="preserve">, 213-217.  </w:t>
      </w:r>
    </w:p>
    <w:p w:rsidR="00F66711" w:rsidRDefault="00F66711" w:rsidP="00F66711">
      <w:pPr>
        <w:spacing w:after="120"/>
        <w:ind w:left="567" w:hanging="567"/>
        <w:jc w:val="left"/>
        <w:rPr>
          <w:rFonts w:ascii="Cambria" w:hAnsi="Cambria" w:hint="eastAsia"/>
          <w:sz w:val="24"/>
          <w:szCs w:val="24"/>
        </w:rPr>
      </w:pPr>
      <w:proofErr w:type="spellStart"/>
      <w:r w:rsidRPr="00F66711">
        <w:rPr>
          <w:rFonts w:ascii="Cambria" w:hAnsi="Cambria"/>
          <w:sz w:val="24"/>
          <w:szCs w:val="24"/>
        </w:rPr>
        <w:t>Roden</w:t>
      </w:r>
      <w:proofErr w:type="spellEnd"/>
      <w:r w:rsidRPr="00F66711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 w:hint="eastAsia"/>
          <w:sz w:val="24"/>
          <w:szCs w:val="24"/>
        </w:rPr>
        <w:t>D</w:t>
      </w:r>
      <w:r w:rsidRPr="00F66711">
        <w:rPr>
          <w:rFonts w:ascii="Cambria" w:hAnsi="Cambria"/>
          <w:sz w:val="24"/>
          <w:szCs w:val="24"/>
        </w:rPr>
        <w:t>. (</w:t>
      </w:r>
      <w:r>
        <w:rPr>
          <w:rFonts w:ascii="Cambria" w:hAnsi="Cambria" w:hint="eastAsia"/>
          <w:sz w:val="24"/>
          <w:szCs w:val="24"/>
        </w:rPr>
        <w:t>1980</w:t>
      </w:r>
      <w:r w:rsidRPr="00F66711">
        <w:rPr>
          <w:rFonts w:ascii="Cambria" w:hAnsi="Cambria"/>
          <w:sz w:val="24"/>
          <w:szCs w:val="24"/>
        </w:rPr>
        <w:t xml:space="preserve">). Baseball </w:t>
      </w:r>
      <w:r>
        <w:rPr>
          <w:rFonts w:ascii="Cambria" w:hAnsi="Cambria" w:hint="eastAsia"/>
          <w:sz w:val="24"/>
          <w:szCs w:val="24"/>
        </w:rPr>
        <w:t xml:space="preserve">and the </w:t>
      </w:r>
      <w:r>
        <w:rPr>
          <w:rFonts w:ascii="Cambria" w:hAnsi="Cambria"/>
          <w:sz w:val="24"/>
          <w:szCs w:val="24"/>
        </w:rPr>
        <w:t xml:space="preserve">quest </w:t>
      </w:r>
      <w:r>
        <w:rPr>
          <w:rFonts w:ascii="Cambria" w:hAnsi="Cambria" w:hint="eastAsia"/>
          <w:sz w:val="24"/>
          <w:szCs w:val="24"/>
        </w:rPr>
        <w:t xml:space="preserve">for national dignity </w:t>
      </w:r>
      <w:r w:rsidRPr="00F66711">
        <w:rPr>
          <w:rFonts w:ascii="Cambria" w:hAnsi="Cambria"/>
          <w:sz w:val="24"/>
          <w:szCs w:val="24"/>
        </w:rPr>
        <w:t xml:space="preserve">in Meiji Japan. </w:t>
      </w:r>
      <w:r w:rsidRPr="00F66711">
        <w:rPr>
          <w:rFonts w:ascii="Cambria" w:hAnsi="Cambria" w:hint="eastAsia"/>
          <w:i/>
          <w:sz w:val="24"/>
          <w:szCs w:val="24"/>
        </w:rPr>
        <w:t>The American Historical Review, 85</w:t>
      </w:r>
      <w:r>
        <w:rPr>
          <w:rFonts w:ascii="Cambria" w:hAnsi="Cambria" w:hint="eastAsia"/>
          <w:sz w:val="24"/>
          <w:szCs w:val="24"/>
        </w:rPr>
        <w:t>(3), 511-534.</w:t>
      </w:r>
    </w:p>
    <w:p w:rsidR="00757965" w:rsidRPr="00F66711" w:rsidRDefault="00757965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 xml:space="preserve">Fine, G. A. (1979). Small groups and culture creation: The </w:t>
      </w:r>
      <w:proofErr w:type="spellStart"/>
      <w:r>
        <w:rPr>
          <w:rFonts w:ascii="Cambria" w:hAnsi="Cambria" w:hint="eastAsia"/>
          <w:sz w:val="24"/>
          <w:szCs w:val="24"/>
        </w:rPr>
        <w:t>idioculture</w:t>
      </w:r>
      <w:proofErr w:type="spellEnd"/>
      <w:r>
        <w:rPr>
          <w:rFonts w:ascii="Cambria" w:hAnsi="Cambria" w:hint="eastAsia"/>
          <w:sz w:val="24"/>
          <w:szCs w:val="24"/>
        </w:rPr>
        <w:t xml:space="preserve"> of Little League baseball teams. </w:t>
      </w:r>
      <w:r w:rsidRPr="00757965">
        <w:rPr>
          <w:rFonts w:ascii="Cambria" w:hAnsi="Cambria" w:hint="eastAsia"/>
          <w:i/>
          <w:sz w:val="24"/>
          <w:szCs w:val="24"/>
        </w:rPr>
        <w:t>American Sociological Review, 44</w:t>
      </w:r>
      <w:r>
        <w:rPr>
          <w:rFonts w:ascii="Cambria" w:hAnsi="Cambria" w:hint="eastAsia"/>
          <w:sz w:val="24"/>
          <w:szCs w:val="24"/>
        </w:rPr>
        <w:t xml:space="preserve">, 733-745. </w:t>
      </w:r>
    </w:p>
    <w:p w:rsidR="00F66711" w:rsidRPr="00F66711" w:rsidRDefault="00F66711" w:rsidP="00F66711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r w:rsidRPr="00F66711">
        <w:rPr>
          <w:rFonts w:ascii="Cambria" w:hAnsi="Cambria"/>
          <w:sz w:val="24"/>
          <w:szCs w:val="24"/>
        </w:rPr>
        <w:t xml:space="preserve">Huston, N. (1985). The matrix of war: Mothers and heroes. </w:t>
      </w:r>
      <w:r w:rsidRPr="00F66711">
        <w:rPr>
          <w:rFonts w:ascii="Cambria" w:hAnsi="Cambria"/>
          <w:i/>
          <w:sz w:val="24"/>
          <w:szCs w:val="24"/>
        </w:rPr>
        <w:t>Poetics Today, 6</w:t>
      </w:r>
      <w:r w:rsidRPr="00F66711">
        <w:rPr>
          <w:rFonts w:ascii="Cambria" w:hAnsi="Cambria"/>
          <w:sz w:val="24"/>
          <w:szCs w:val="24"/>
        </w:rPr>
        <w:t>(1/2), 153-170 [The female body in Western culture: Semiotic perspectives]. Retrieved from http://www.jstor.org/stable/1772127 .</w:t>
      </w:r>
    </w:p>
    <w:p w:rsidR="00F66711" w:rsidRDefault="00F66711" w:rsidP="00F66711">
      <w:pPr>
        <w:spacing w:after="120"/>
        <w:ind w:left="567" w:hanging="567"/>
        <w:jc w:val="left"/>
        <w:rPr>
          <w:rFonts w:ascii="Cambria" w:hAnsi="Cambria" w:hint="eastAsia"/>
          <w:sz w:val="24"/>
          <w:szCs w:val="24"/>
        </w:rPr>
      </w:pPr>
      <w:r w:rsidRPr="00F66711">
        <w:rPr>
          <w:rFonts w:ascii="Cambria" w:hAnsi="Cambria"/>
          <w:sz w:val="24"/>
          <w:szCs w:val="24"/>
        </w:rPr>
        <w:t>Francis, B. (2006). Heroes or zeroes? The discursive positioning of ‘</w:t>
      </w:r>
      <w:r w:rsidRPr="00F66711">
        <w:rPr>
          <w:rFonts w:ascii="Cambria" w:hAnsi="Cambria" w:hint="eastAsia"/>
          <w:sz w:val="24"/>
          <w:szCs w:val="24"/>
        </w:rPr>
        <w:t>underachieving boys</w:t>
      </w:r>
      <w:r w:rsidRPr="00F66711">
        <w:rPr>
          <w:rFonts w:ascii="Cambria" w:hAnsi="Cambria"/>
          <w:sz w:val="24"/>
          <w:szCs w:val="24"/>
        </w:rPr>
        <w:t xml:space="preserve">’ </w:t>
      </w:r>
      <w:r w:rsidRPr="00F66711">
        <w:rPr>
          <w:rFonts w:ascii="Cambria" w:hAnsi="Cambria" w:hint="eastAsia"/>
          <w:sz w:val="24"/>
          <w:szCs w:val="24"/>
        </w:rPr>
        <w:t>in English neo</w:t>
      </w:r>
      <w:r w:rsidRPr="00F66711">
        <w:rPr>
          <w:rFonts w:ascii="Cambria" w:hAnsi="Cambria"/>
          <w:sz w:val="24"/>
          <w:szCs w:val="24"/>
        </w:rPr>
        <w:t>-</w:t>
      </w:r>
      <w:r w:rsidRPr="00F66711">
        <w:rPr>
          <w:rFonts w:ascii="Cambria" w:hAnsi="Cambria" w:hint="eastAsia"/>
          <w:sz w:val="24"/>
          <w:szCs w:val="24"/>
        </w:rPr>
        <w:t>liberal education policy</w:t>
      </w:r>
      <w:r w:rsidRPr="00F66711">
        <w:rPr>
          <w:rFonts w:ascii="Cambria" w:hAnsi="Cambria"/>
          <w:sz w:val="24"/>
          <w:szCs w:val="24"/>
        </w:rPr>
        <w:t xml:space="preserve">. </w:t>
      </w:r>
      <w:r w:rsidRPr="00F66711">
        <w:rPr>
          <w:rFonts w:ascii="Cambria" w:hAnsi="Cambria" w:hint="eastAsia"/>
          <w:i/>
          <w:sz w:val="24"/>
          <w:szCs w:val="24"/>
        </w:rPr>
        <w:t>Journal of Education Policy, 21</w:t>
      </w:r>
      <w:r w:rsidRPr="00F66711">
        <w:rPr>
          <w:rFonts w:ascii="Cambria" w:hAnsi="Cambria"/>
          <w:sz w:val="24"/>
          <w:szCs w:val="24"/>
        </w:rPr>
        <w:t>(</w:t>
      </w:r>
      <w:r w:rsidRPr="00F66711">
        <w:rPr>
          <w:rFonts w:ascii="Cambria" w:hAnsi="Cambria" w:hint="eastAsia"/>
          <w:sz w:val="24"/>
          <w:szCs w:val="24"/>
        </w:rPr>
        <w:t>2</w:t>
      </w:r>
      <w:r w:rsidRPr="00F66711">
        <w:rPr>
          <w:rFonts w:ascii="Cambria" w:hAnsi="Cambria"/>
          <w:sz w:val="24"/>
          <w:szCs w:val="24"/>
        </w:rPr>
        <w:t>)</w:t>
      </w:r>
      <w:r w:rsidRPr="00F66711">
        <w:rPr>
          <w:rFonts w:ascii="Cambria" w:hAnsi="Cambria" w:hint="eastAsia"/>
          <w:sz w:val="24"/>
          <w:szCs w:val="24"/>
        </w:rPr>
        <w:t>,</w:t>
      </w:r>
      <w:r w:rsidRPr="00F66711">
        <w:rPr>
          <w:rFonts w:ascii="Cambria" w:hAnsi="Cambria"/>
          <w:sz w:val="24"/>
          <w:szCs w:val="24"/>
        </w:rPr>
        <w:t xml:space="preserve"> 187-200. doi: 10.1080/02680930500500278</w:t>
      </w:r>
    </w:p>
    <w:p w:rsidR="00F66711" w:rsidRDefault="00757965" w:rsidP="00F66711">
      <w:pPr>
        <w:spacing w:after="120"/>
        <w:ind w:left="567" w:hanging="567"/>
        <w:jc w:val="left"/>
        <w:rPr>
          <w:rFonts w:ascii="Cambria" w:hAnsi="Cambria" w:hint="eastAsia"/>
          <w:sz w:val="24"/>
          <w:szCs w:val="24"/>
        </w:rPr>
      </w:pPr>
      <w:r w:rsidRPr="00F66711">
        <w:rPr>
          <w:rFonts w:ascii="Cambria" w:hAnsi="Cambria"/>
          <w:sz w:val="24"/>
          <w:szCs w:val="24"/>
        </w:rPr>
        <w:t>Shanahan</w:t>
      </w:r>
      <w:r>
        <w:rPr>
          <w:rFonts w:ascii="Cambria" w:hAnsi="Cambria" w:hint="eastAsia"/>
          <w:sz w:val="24"/>
          <w:szCs w:val="24"/>
        </w:rPr>
        <w:t xml:space="preserve">, D. (1997). </w:t>
      </w:r>
      <w:r w:rsidR="00F66711" w:rsidRPr="00F66711">
        <w:rPr>
          <w:rFonts w:ascii="Cambria" w:hAnsi="Cambria"/>
          <w:sz w:val="24"/>
          <w:szCs w:val="24"/>
        </w:rPr>
        <w:t xml:space="preserve">Articulating </w:t>
      </w:r>
      <w:r w:rsidRPr="00F66711">
        <w:rPr>
          <w:rFonts w:ascii="Cambria" w:hAnsi="Cambria"/>
          <w:sz w:val="24"/>
          <w:szCs w:val="24"/>
        </w:rPr>
        <w:t xml:space="preserve">the relationship between language, literature, </w:t>
      </w:r>
      <w:r w:rsidRPr="00F66711">
        <w:rPr>
          <w:rFonts w:ascii="Cambria" w:hAnsi="Cambria"/>
          <w:sz w:val="24"/>
          <w:szCs w:val="24"/>
        </w:rPr>
        <w:lastRenderedPageBreak/>
        <w:t>and culture: toward a new</w:t>
      </w:r>
      <w:r>
        <w:rPr>
          <w:rFonts w:ascii="Cambria" w:hAnsi="Cambria" w:hint="eastAsia"/>
          <w:sz w:val="24"/>
          <w:szCs w:val="24"/>
        </w:rPr>
        <w:t xml:space="preserve"> agenda for foreign language teaching and research. </w:t>
      </w:r>
      <w:r w:rsidR="00F66711" w:rsidRPr="00757965">
        <w:rPr>
          <w:rFonts w:ascii="Cambria" w:hAnsi="Cambria"/>
          <w:i/>
          <w:sz w:val="24"/>
          <w:szCs w:val="24"/>
        </w:rPr>
        <w:t>The Modern L</w:t>
      </w:r>
      <w:r w:rsidRPr="00757965">
        <w:rPr>
          <w:rFonts w:ascii="Cambria" w:hAnsi="Cambria"/>
          <w:i/>
          <w:sz w:val="24"/>
          <w:szCs w:val="24"/>
        </w:rPr>
        <w:t>anguage Journal, 81</w:t>
      </w:r>
      <w:r>
        <w:rPr>
          <w:rFonts w:ascii="Cambria" w:hAnsi="Cambria" w:hint="eastAs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2</w:t>
      </w:r>
      <w:r>
        <w:rPr>
          <w:rFonts w:ascii="Cambria" w:hAnsi="Cambria" w:hint="eastAsia"/>
          <w:sz w:val="24"/>
          <w:szCs w:val="24"/>
        </w:rPr>
        <w:t>)</w:t>
      </w:r>
      <w:r w:rsidR="00F66711" w:rsidRPr="00F66711">
        <w:rPr>
          <w:rFonts w:ascii="Cambria" w:hAnsi="Cambria"/>
          <w:sz w:val="24"/>
          <w:szCs w:val="24"/>
        </w:rPr>
        <w:t>164-174</w:t>
      </w:r>
      <w:r>
        <w:rPr>
          <w:rFonts w:ascii="Cambria" w:hAnsi="Cambria" w:hint="eastAsia"/>
          <w:sz w:val="24"/>
          <w:szCs w:val="24"/>
        </w:rPr>
        <w:t xml:space="preserve">. Retrieved from  </w:t>
      </w:r>
      <w:r w:rsidR="00F66711" w:rsidRPr="00F66711">
        <w:rPr>
          <w:rFonts w:ascii="Cambria" w:hAnsi="Cambria"/>
          <w:sz w:val="24"/>
          <w:szCs w:val="24"/>
        </w:rPr>
        <w:t xml:space="preserve"> http://www.jstor.org/stable/328784</w:t>
      </w:r>
    </w:p>
    <w:p w:rsidR="00757965" w:rsidRDefault="00757965" w:rsidP="00757965">
      <w:pPr>
        <w:spacing w:after="120"/>
        <w:ind w:left="567" w:hanging="567"/>
        <w:jc w:val="left"/>
        <w:rPr>
          <w:rFonts w:ascii="Cambria" w:hAnsi="Cambria" w:hint="eastAsia"/>
          <w:sz w:val="24"/>
          <w:szCs w:val="24"/>
        </w:rPr>
      </w:pPr>
      <w:r w:rsidRPr="00757965">
        <w:rPr>
          <w:rFonts w:ascii="Cambria" w:hAnsi="Cambria"/>
          <w:sz w:val="24"/>
          <w:szCs w:val="24"/>
        </w:rPr>
        <w:t xml:space="preserve">Baron, D. (2000). Ebonics and the </w:t>
      </w:r>
      <w:r w:rsidRPr="00757965">
        <w:rPr>
          <w:rFonts w:ascii="Cambria" w:hAnsi="Cambria"/>
          <w:sz w:val="24"/>
          <w:szCs w:val="24"/>
        </w:rPr>
        <w:t xml:space="preserve">politics </w:t>
      </w:r>
      <w:r w:rsidRPr="00757965">
        <w:rPr>
          <w:rFonts w:ascii="Cambria" w:hAnsi="Cambria"/>
          <w:sz w:val="24"/>
          <w:szCs w:val="24"/>
        </w:rPr>
        <w:t>of English</w:t>
      </w:r>
      <w:r>
        <w:rPr>
          <w:rFonts w:ascii="Cambria" w:hAnsi="Cambria" w:hint="eastAsia"/>
          <w:sz w:val="24"/>
          <w:szCs w:val="24"/>
        </w:rPr>
        <w:t xml:space="preserve">. </w:t>
      </w:r>
      <w:r w:rsidRPr="00757965">
        <w:rPr>
          <w:rFonts w:ascii="Cambria" w:hAnsi="Cambria"/>
          <w:i/>
          <w:sz w:val="24"/>
          <w:szCs w:val="24"/>
        </w:rPr>
        <w:t>World Englishes 19</w:t>
      </w:r>
      <w:r w:rsidRPr="00757965">
        <w:rPr>
          <w:rFonts w:ascii="Cambria" w:hAnsi="Cambria"/>
          <w:sz w:val="24"/>
          <w:szCs w:val="24"/>
        </w:rPr>
        <w:t xml:space="preserve">(1), 5-19. </w:t>
      </w:r>
      <w:r w:rsidRPr="00757965">
        <w:rPr>
          <w:rFonts w:ascii="Cambria" w:hAnsi="Cambria"/>
          <w:sz w:val="24"/>
          <w:szCs w:val="24"/>
        </w:rPr>
        <w:t>doi</w:t>
      </w:r>
      <w:r w:rsidRPr="00757965">
        <w:rPr>
          <w:rFonts w:ascii="Cambria" w:hAnsi="Cambria"/>
          <w:sz w:val="24"/>
          <w:szCs w:val="24"/>
        </w:rPr>
        <w:t>:10.1111/1467-971X.00152</w:t>
      </w:r>
    </w:p>
    <w:p w:rsidR="00757965" w:rsidRDefault="00757965" w:rsidP="00757965">
      <w:pPr>
        <w:spacing w:after="120"/>
        <w:ind w:left="567" w:hanging="567"/>
        <w:jc w:val="left"/>
        <w:rPr>
          <w:rFonts w:ascii="Cambria" w:hAnsi="Cambria" w:hint="eastAsia"/>
          <w:sz w:val="24"/>
          <w:szCs w:val="24"/>
        </w:rPr>
      </w:pPr>
      <w:proofErr w:type="spellStart"/>
      <w:r w:rsidRPr="00757965">
        <w:rPr>
          <w:rFonts w:ascii="Cambria" w:hAnsi="Cambria" w:hint="eastAsia"/>
          <w:sz w:val="24"/>
          <w:szCs w:val="24"/>
        </w:rPr>
        <w:t>Tollebeek</w:t>
      </w:r>
      <w:proofErr w:type="spellEnd"/>
      <w:r w:rsidRPr="00757965">
        <w:rPr>
          <w:rFonts w:ascii="Cambria" w:hAnsi="Cambria" w:hint="eastAsia"/>
          <w:sz w:val="24"/>
          <w:szCs w:val="24"/>
        </w:rPr>
        <w:t xml:space="preserve">, J., &amp; </w:t>
      </w:r>
      <w:proofErr w:type="spellStart"/>
      <w:r w:rsidRPr="00757965">
        <w:rPr>
          <w:rFonts w:ascii="Cambria" w:hAnsi="Cambria" w:hint="eastAsia"/>
          <w:sz w:val="24"/>
          <w:szCs w:val="24"/>
        </w:rPr>
        <w:t>Verschaffel</w:t>
      </w:r>
      <w:proofErr w:type="spellEnd"/>
      <w:r w:rsidRPr="00757965">
        <w:rPr>
          <w:rFonts w:ascii="Cambria" w:hAnsi="Cambria" w:hint="eastAsia"/>
          <w:sz w:val="24"/>
          <w:szCs w:val="24"/>
        </w:rPr>
        <w:t>, T. (2004). Group portraits with national heroes: the pantheon as an historical genre in nineteenth</w:t>
      </w:r>
      <w:r>
        <w:rPr>
          <w:rFonts w:ascii="Cambria" w:hAnsi="Cambria" w:hint="eastAsia"/>
          <w:sz w:val="24"/>
          <w:szCs w:val="24"/>
        </w:rPr>
        <w:t>-</w:t>
      </w:r>
      <w:r w:rsidRPr="00757965">
        <w:rPr>
          <w:rFonts w:ascii="Cambria" w:hAnsi="Cambria" w:hint="eastAsia"/>
          <w:sz w:val="24"/>
          <w:szCs w:val="24"/>
        </w:rPr>
        <w:t xml:space="preserve">century Belgium. </w:t>
      </w:r>
      <w:r w:rsidRPr="00757965">
        <w:rPr>
          <w:rFonts w:ascii="Cambria" w:hAnsi="Cambria" w:hint="eastAsia"/>
          <w:i/>
          <w:sz w:val="24"/>
          <w:szCs w:val="24"/>
        </w:rPr>
        <w:t>National Identities, 6</w:t>
      </w:r>
      <w:r w:rsidRPr="00757965">
        <w:rPr>
          <w:rFonts w:ascii="Cambria" w:hAnsi="Cambria" w:hint="eastAsia"/>
          <w:sz w:val="24"/>
          <w:szCs w:val="24"/>
        </w:rPr>
        <w:t xml:space="preserve">(2), 91-106. </w:t>
      </w:r>
      <w:r w:rsidRPr="00757965">
        <w:rPr>
          <w:rFonts w:ascii="Cambria" w:hAnsi="Cambria"/>
          <w:sz w:val="24"/>
          <w:szCs w:val="24"/>
        </w:rPr>
        <w:t>doi</w:t>
      </w:r>
      <w:r w:rsidRPr="00757965">
        <w:rPr>
          <w:rFonts w:ascii="Cambria" w:hAnsi="Cambria" w:hint="eastAsia"/>
          <w:sz w:val="24"/>
          <w:szCs w:val="24"/>
        </w:rPr>
        <w:t>: 10.1080/1460894042000248387</w:t>
      </w:r>
    </w:p>
    <w:p w:rsidR="00757965" w:rsidRPr="00F66711" w:rsidRDefault="00757965" w:rsidP="00757965">
      <w:pPr>
        <w:spacing w:after="120"/>
        <w:ind w:left="567" w:hanging="567"/>
        <w:jc w:val="left"/>
        <w:rPr>
          <w:rFonts w:ascii="Cambria" w:hAnsi="Cambria"/>
          <w:sz w:val="24"/>
          <w:szCs w:val="24"/>
        </w:rPr>
      </w:pPr>
      <w:r w:rsidRPr="00757965">
        <w:rPr>
          <w:rFonts w:ascii="Cambria" w:hAnsi="Cambria"/>
          <w:sz w:val="24"/>
          <w:szCs w:val="24"/>
        </w:rPr>
        <w:t xml:space="preserve">Boon, K. A. (2005). Heroes, </w:t>
      </w:r>
      <w:proofErr w:type="spellStart"/>
      <w:r w:rsidRPr="00757965">
        <w:rPr>
          <w:rFonts w:ascii="Cambria" w:hAnsi="Cambria"/>
          <w:sz w:val="24"/>
          <w:szCs w:val="24"/>
        </w:rPr>
        <w:t>metanarratives</w:t>
      </w:r>
      <w:proofErr w:type="spellEnd"/>
      <w:r w:rsidRPr="00757965">
        <w:rPr>
          <w:rFonts w:ascii="Cambria" w:hAnsi="Cambria"/>
          <w:sz w:val="24"/>
          <w:szCs w:val="24"/>
        </w:rPr>
        <w:t xml:space="preserve">, and the paradox of masculinity in contemporary Western culture. </w:t>
      </w:r>
      <w:r w:rsidRPr="00757965">
        <w:rPr>
          <w:rFonts w:ascii="Cambria" w:hAnsi="Cambria"/>
          <w:i/>
          <w:sz w:val="24"/>
          <w:szCs w:val="24"/>
        </w:rPr>
        <w:t>The Journal of Men</w:t>
      </w:r>
      <w:r>
        <w:rPr>
          <w:rFonts w:ascii="Cambria" w:hAnsi="Cambria"/>
          <w:i/>
          <w:sz w:val="24"/>
          <w:szCs w:val="24"/>
        </w:rPr>
        <w:t>’</w:t>
      </w:r>
      <w:r w:rsidRPr="00757965">
        <w:rPr>
          <w:rFonts w:ascii="Cambria" w:hAnsi="Cambria"/>
          <w:i/>
          <w:sz w:val="24"/>
          <w:szCs w:val="24"/>
        </w:rPr>
        <w:t>s Studies, 13</w:t>
      </w:r>
      <w:r w:rsidRPr="00757965">
        <w:rPr>
          <w:rFonts w:ascii="Cambria" w:hAnsi="Cambria"/>
          <w:sz w:val="24"/>
          <w:szCs w:val="24"/>
        </w:rPr>
        <w:t>(3), 301-312. doi: 10.3149/jms.1303.301</w:t>
      </w:r>
    </w:p>
    <w:p w:rsidR="004D6431" w:rsidRPr="00F66711" w:rsidRDefault="00EA1637">
      <w:pPr>
        <w:rPr>
          <w:rFonts w:ascii="Cambria" w:hAnsi="Cambria"/>
          <w:sz w:val="24"/>
        </w:rPr>
      </w:pPr>
    </w:p>
    <w:sectPr w:rsidR="004D6431" w:rsidRPr="00F66711" w:rsidSect="00AB5CC8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11" w:rsidRDefault="00F66711" w:rsidP="00F66711">
      <w:r>
        <w:separator/>
      </w:r>
    </w:p>
  </w:endnote>
  <w:endnote w:type="continuationSeparator" w:id="0">
    <w:p w:rsidR="00F66711" w:rsidRDefault="00F66711" w:rsidP="00F6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id w:val="12887383"/>
      <w:docPartObj>
        <w:docPartGallery w:val="Page Numbers (Bottom of Page)"/>
        <w:docPartUnique/>
      </w:docPartObj>
    </w:sdtPr>
    <w:sdtContent>
      <w:p w:rsidR="00F66711" w:rsidRPr="00F66711" w:rsidRDefault="00F66711">
        <w:pPr>
          <w:pStyle w:val="Footer"/>
          <w:jc w:val="center"/>
          <w:rPr>
            <w:rFonts w:ascii="Cambria" w:hAnsi="Cambria"/>
          </w:rPr>
        </w:pPr>
        <w:r w:rsidRPr="00F66711">
          <w:rPr>
            <w:rFonts w:ascii="Cambria" w:hAnsi="Cambria"/>
          </w:rPr>
          <w:fldChar w:fldCharType="begin"/>
        </w:r>
        <w:r w:rsidRPr="00F66711">
          <w:rPr>
            <w:rFonts w:ascii="Cambria" w:hAnsi="Cambria"/>
          </w:rPr>
          <w:instrText xml:space="preserve"> PAGE   \* MERGEFORMAT </w:instrText>
        </w:r>
        <w:r w:rsidRPr="00F66711">
          <w:rPr>
            <w:rFonts w:ascii="Cambria" w:hAnsi="Cambria"/>
          </w:rPr>
          <w:fldChar w:fldCharType="separate"/>
        </w:r>
        <w:r w:rsidR="00EA1637">
          <w:rPr>
            <w:rFonts w:ascii="Cambria" w:hAnsi="Cambria"/>
            <w:noProof/>
          </w:rPr>
          <w:t>1</w:t>
        </w:r>
        <w:r w:rsidRPr="00F66711">
          <w:rPr>
            <w:rFonts w:ascii="Cambria" w:hAnsi="Cambria"/>
          </w:rPr>
          <w:fldChar w:fldCharType="end"/>
        </w:r>
      </w:p>
    </w:sdtContent>
  </w:sdt>
  <w:p w:rsidR="00F66711" w:rsidRDefault="00F667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11" w:rsidRDefault="00F66711" w:rsidP="00F66711">
      <w:r>
        <w:separator/>
      </w:r>
    </w:p>
  </w:footnote>
  <w:footnote w:type="continuationSeparator" w:id="0">
    <w:p w:rsidR="00F66711" w:rsidRDefault="00F66711" w:rsidP="00F66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11" w:rsidRPr="00F66711" w:rsidRDefault="00F66711" w:rsidP="00F66711">
    <w:pPr>
      <w:pStyle w:val="Header"/>
      <w:jc w:val="center"/>
      <w:rPr>
        <w:rFonts w:ascii="Cambria" w:hAnsi="Cambria"/>
        <w:sz w:val="28"/>
      </w:rPr>
    </w:pPr>
    <w:r w:rsidRPr="00F66711">
      <w:rPr>
        <w:rFonts w:ascii="Cambria" w:hAnsi="Cambria" w:hint="eastAsia"/>
        <w:sz w:val="28"/>
      </w:rPr>
      <w:t>Articles for Final Project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711"/>
    <w:rsid w:val="003B6209"/>
    <w:rsid w:val="00414BB0"/>
    <w:rsid w:val="00757965"/>
    <w:rsid w:val="00772E86"/>
    <w:rsid w:val="00812007"/>
    <w:rsid w:val="008C17CB"/>
    <w:rsid w:val="00917D38"/>
    <w:rsid w:val="009874B2"/>
    <w:rsid w:val="00A34541"/>
    <w:rsid w:val="00AB5CC8"/>
    <w:rsid w:val="00B61E70"/>
    <w:rsid w:val="00CA2ACF"/>
    <w:rsid w:val="00E20C0B"/>
    <w:rsid w:val="00EA1637"/>
    <w:rsid w:val="00F572D1"/>
    <w:rsid w:val="00F6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11"/>
    <w:pPr>
      <w:widowControl w:val="0"/>
      <w:jc w:val="both"/>
    </w:pPr>
    <w:rPr>
      <w:rFonts w:asciiTheme="minorHAnsi" w:hAnsiTheme="minorHAnsi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7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6671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711"/>
    <w:rPr>
      <w:rFonts w:asciiTheme="minorHAnsi" w:hAnsiTheme="minorHAnsi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F6671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66711"/>
    <w:rPr>
      <w:rFonts w:asciiTheme="minorHAnsi" w:hAnsiTheme="minorHAns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3</cp:revision>
  <dcterms:created xsi:type="dcterms:W3CDTF">2013-12-04T12:58:00Z</dcterms:created>
  <dcterms:modified xsi:type="dcterms:W3CDTF">2013-12-04T13:24:00Z</dcterms:modified>
</cp:coreProperties>
</file>